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9A86C" w14:textId="77777777" w:rsidR="00FC5860" w:rsidRPr="00BE1BCD" w:rsidRDefault="00FC5CB9">
      <w:pPr>
        <w:spacing w:line="360" w:lineRule="auto"/>
        <w:jc w:val="left"/>
      </w:pPr>
      <w:r>
        <w:rPr>
          <w:rFonts w:ascii="宋体" w:hAnsi="宋体"/>
          <w:b/>
          <w:noProof/>
          <w:sz w:val="24"/>
        </w:rPr>
        <w:drawing>
          <wp:anchor distT="0" distB="0" distL="114300" distR="114300" simplePos="0" relativeHeight="251658240" behindDoc="0" locked="0" layoutInCell="1" allowOverlap="1" wp14:anchorId="73BB56E5" wp14:editId="7501861A">
            <wp:simplePos x="0" y="0"/>
            <wp:positionH relativeFrom="page">
              <wp:posOffset>11417300</wp:posOffset>
            </wp:positionH>
            <wp:positionV relativeFrom="topMargin">
              <wp:posOffset>11277600</wp:posOffset>
            </wp:positionV>
            <wp:extent cx="381000" cy="393700"/>
            <wp:effectExtent l="0" t="0" r="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
                    <pic:cNvPicPr>
                      <a:picLocks noChangeAspect="1"/>
                    </pic:cNvPicPr>
                  </pic:nvPicPr>
                  <pic:blipFill>
                    <a:blip r:embed="rId8"/>
                    <a:stretch>
                      <a:fillRect/>
                    </a:stretch>
                  </pic:blipFill>
                  <pic:spPr>
                    <a:xfrm>
                      <a:off x="0" y="0"/>
                      <a:ext cx="381000" cy="393700"/>
                    </a:xfrm>
                    <a:prstGeom prst="rect">
                      <a:avLst/>
                    </a:prstGeom>
                  </pic:spPr>
                </pic:pic>
              </a:graphicData>
            </a:graphic>
          </wp:anchor>
        </w:drawing>
      </w:r>
      <w:r>
        <w:rPr>
          <w:rFonts w:ascii="宋体" w:hAnsi="宋体"/>
          <w:b/>
          <w:sz w:val="24"/>
        </w:rPr>
        <w:t>绝密★启用前</w:t>
      </w:r>
    </w:p>
    <w:p w14:paraId="310F3544" w14:textId="77777777" w:rsidR="00FC5860" w:rsidRPr="00BE1BCD" w:rsidRDefault="00FC5CB9">
      <w:pPr>
        <w:spacing w:line="360" w:lineRule="auto"/>
        <w:jc w:val="center"/>
      </w:pPr>
      <w:r>
        <w:rPr>
          <w:rFonts w:ascii="宋体" w:hAnsi="宋体"/>
          <w:b/>
          <w:sz w:val="32"/>
        </w:rPr>
        <w:t>江苏省</w:t>
      </w:r>
      <w:r>
        <w:rPr>
          <w:rFonts w:eastAsia="Times New Roman" w:cs="Times New Roman"/>
          <w:b/>
          <w:sz w:val="32"/>
        </w:rPr>
        <w:t>2023</w:t>
      </w:r>
      <w:r>
        <w:rPr>
          <w:rFonts w:ascii="宋体" w:hAnsi="宋体"/>
          <w:b/>
          <w:sz w:val="32"/>
        </w:rPr>
        <w:t>年普通高中学业水平选择性考试生物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730"/>
      </w:tblGrid>
      <w:tr w:rsidR="00922050" w14:paraId="48F23363" w14:textId="77777777">
        <w:trPr>
          <w:trHeight w:val="34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F7B3943" w14:textId="77777777" w:rsidR="00FC5860" w:rsidRPr="00BE1BCD" w:rsidRDefault="00FC5CB9">
            <w:pPr>
              <w:spacing w:line="360" w:lineRule="auto"/>
              <w:jc w:val="left"/>
            </w:pPr>
            <w:r>
              <w:rPr>
                <w:rFonts w:ascii="宋体" w:hAnsi="宋体"/>
                <w:b/>
                <w:sz w:val="24"/>
              </w:rPr>
              <w:t>注意事项</w:t>
            </w:r>
          </w:p>
          <w:p w14:paraId="255084BA" w14:textId="77777777" w:rsidR="00FC5860" w:rsidRPr="00BE1BCD" w:rsidRDefault="00FC5CB9">
            <w:pPr>
              <w:spacing w:line="360" w:lineRule="auto"/>
              <w:jc w:val="left"/>
            </w:pPr>
            <w:r>
              <w:rPr>
                <w:rFonts w:ascii="宋体" w:hAnsi="宋体"/>
                <w:b/>
                <w:sz w:val="24"/>
              </w:rPr>
              <w:t>考生在答题前请认真阅读本注意事项及各题答题要求</w:t>
            </w:r>
          </w:p>
          <w:p w14:paraId="1D008EB1" w14:textId="77777777" w:rsidR="00FC5860" w:rsidRPr="00BE1BCD" w:rsidRDefault="00FC5CB9">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8</w:t>
            </w:r>
            <w:r>
              <w:rPr>
                <w:rFonts w:ascii="宋体" w:hAnsi="宋体"/>
                <w:b/>
                <w:sz w:val="24"/>
              </w:rPr>
              <w:t>页，满分为</w:t>
            </w:r>
            <w:r>
              <w:rPr>
                <w:rFonts w:eastAsia="Times New Roman" w:cs="Times New Roman"/>
                <w:b/>
                <w:sz w:val="24"/>
              </w:rPr>
              <w:t>100</w:t>
            </w:r>
            <w:r>
              <w:rPr>
                <w:rFonts w:ascii="宋体" w:hAnsi="宋体"/>
                <w:b/>
                <w:sz w:val="24"/>
              </w:rPr>
              <w:t>分，考试时间为</w:t>
            </w:r>
            <w:r>
              <w:rPr>
                <w:rFonts w:eastAsia="Times New Roman" w:cs="Times New Roman"/>
                <w:b/>
                <w:sz w:val="24"/>
              </w:rPr>
              <w:t>75</w:t>
            </w:r>
            <w:r>
              <w:rPr>
                <w:rFonts w:ascii="宋体" w:hAnsi="宋体"/>
                <w:b/>
                <w:sz w:val="24"/>
              </w:rPr>
              <w:t>分钟。考试结束后，请将本试卷和答题卡一并交回。</w:t>
            </w:r>
          </w:p>
          <w:p w14:paraId="396EDBD7" w14:textId="77777777" w:rsidR="00FC5860" w:rsidRPr="00BE1BCD" w:rsidRDefault="00FC5CB9">
            <w:pPr>
              <w:spacing w:line="360" w:lineRule="auto"/>
              <w:jc w:val="left"/>
            </w:pPr>
            <w:r>
              <w:rPr>
                <w:rFonts w:eastAsia="Times New Roman" w:cs="Times New Roman"/>
                <w:b/>
                <w:sz w:val="24"/>
              </w:rPr>
              <w:t>2</w:t>
            </w:r>
            <w:r>
              <w:rPr>
                <w:rFonts w:ascii="宋体" w:hAnsi="宋体"/>
                <w:b/>
                <w:sz w:val="24"/>
              </w:rPr>
              <w:t>．答题前，请务必将自己的姓名、准考证号用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毫米黑色墨水的签字笔填写在试卷及答题卡的规定位置。</w:t>
            </w:r>
          </w:p>
          <w:p w14:paraId="6CF4A224" w14:textId="77777777" w:rsidR="00FC5860" w:rsidRPr="00BE1BCD" w:rsidRDefault="00FC5CB9">
            <w:pPr>
              <w:spacing w:line="360" w:lineRule="auto"/>
              <w:jc w:val="left"/>
            </w:pPr>
            <w:r>
              <w:rPr>
                <w:rFonts w:eastAsia="Times New Roman" w:cs="Times New Roman"/>
                <w:b/>
                <w:sz w:val="24"/>
              </w:rPr>
              <w:t>3</w:t>
            </w:r>
            <w:r>
              <w:rPr>
                <w:rFonts w:ascii="宋体" w:hAnsi="宋体"/>
                <w:b/>
                <w:sz w:val="24"/>
              </w:rPr>
              <w:t>．请认真核对监考员在答题卡上所粘贴的条形码上的姓名、准考证号与本人是否相符。</w:t>
            </w:r>
          </w:p>
          <w:p w14:paraId="7FFD3383" w14:textId="77777777" w:rsidR="00FC5860" w:rsidRPr="00BE1BCD" w:rsidRDefault="00FC5CB9">
            <w:pPr>
              <w:spacing w:line="360" w:lineRule="auto"/>
              <w:jc w:val="left"/>
            </w:pPr>
            <w:r>
              <w:rPr>
                <w:rFonts w:eastAsia="Times New Roman" w:cs="Times New Roman"/>
                <w:b/>
                <w:sz w:val="24"/>
              </w:rPr>
              <w:t>4</w:t>
            </w:r>
            <w:r>
              <w:rPr>
                <w:rFonts w:ascii="宋体" w:hAnsi="宋体"/>
                <w:b/>
                <w:sz w:val="24"/>
              </w:rPr>
              <w:t>．作答选择题，必须用</w:t>
            </w:r>
            <w:r>
              <w:rPr>
                <w:rFonts w:eastAsia="Times New Roman" w:cs="Times New Roman"/>
                <w:b/>
                <w:sz w:val="24"/>
              </w:rPr>
              <w:t>2B</w:t>
            </w:r>
            <w:r>
              <w:rPr>
                <w:rFonts w:ascii="宋体" w:hAnsi="宋体"/>
                <w:b/>
                <w:sz w:val="24"/>
              </w:rPr>
              <w:t>铅笔将答题卡上对应选项的方框涂满、涂黑；如需改动，请用橡皮擦干净后，再选涂其他答案。作答非选择题，必须用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毫米黑色墨水的签字笔在答题卡上的指定位置作答，在其他位置作答一律无效。</w:t>
            </w:r>
          </w:p>
          <w:p w14:paraId="2FAE3349" w14:textId="77777777" w:rsidR="00FC5860" w:rsidRPr="00BE1BCD" w:rsidRDefault="00FC5CB9">
            <w:pPr>
              <w:spacing w:line="360" w:lineRule="auto"/>
              <w:jc w:val="left"/>
            </w:pPr>
            <w:r>
              <w:rPr>
                <w:rFonts w:eastAsia="Times New Roman" w:cs="Times New Roman"/>
                <w:b/>
                <w:sz w:val="24"/>
              </w:rPr>
              <w:t>5</w:t>
            </w:r>
            <w:r>
              <w:rPr>
                <w:rFonts w:ascii="宋体" w:hAnsi="宋体"/>
                <w:b/>
                <w:sz w:val="24"/>
              </w:rPr>
              <w:t>．如需作图，必须用</w:t>
            </w:r>
            <w:r>
              <w:rPr>
                <w:rFonts w:eastAsia="Times New Roman" w:cs="Times New Roman"/>
                <w:b/>
                <w:sz w:val="24"/>
              </w:rPr>
              <w:t>2B</w:t>
            </w:r>
            <w:r>
              <w:rPr>
                <w:rFonts w:ascii="宋体" w:hAnsi="宋体"/>
                <w:b/>
                <w:sz w:val="24"/>
              </w:rPr>
              <w:t>铅笔绘、写清楚，线条、符号等须加黑、加粗。</w:t>
            </w:r>
          </w:p>
        </w:tc>
      </w:tr>
    </w:tbl>
    <w:p w14:paraId="0EAA3BD4" w14:textId="77777777" w:rsidR="00FC5860" w:rsidRPr="00BE1BCD" w:rsidRDefault="00FC5CB9">
      <w:pPr>
        <w:spacing w:line="360" w:lineRule="auto"/>
        <w:jc w:val="left"/>
      </w:pPr>
      <w:r>
        <w:rPr>
          <w:rFonts w:ascii="宋体" w:hAnsi="宋体"/>
          <w:b/>
          <w:sz w:val="24"/>
        </w:rPr>
        <w:t>一、单项选择题：共</w:t>
      </w:r>
      <w:r>
        <w:rPr>
          <w:rFonts w:eastAsia="Times New Roman" w:cs="Times New Roman"/>
          <w:b/>
          <w:sz w:val="24"/>
        </w:rPr>
        <w:t>14</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28</w:t>
      </w:r>
      <w:r>
        <w:rPr>
          <w:rFonts w:ascii="宋体" w:hAnsi="宋体"/>
          <w:b/>
          <w:sz w:val="24"/>
        </w:rPr>
        <w:t>分。每题只有一个选项最符合题意。</w:t>
      </w:r>
    </w:p>
    <w:p w14:paraId="33C5E5D8" w14:textId="77777777" w:rsidR="00FC5860" w:rsidRPr="00BE1BCD" w:rsidRDefault="00FC5CB9">
      <w:pPr>
        <w:spacing w:line="360" w:lineRule="auto"/>
        <w:jc w:val="left"/>
      </w:pPr>
      <w:r>
        <w:t xml:space="preserve">1. </w:t>
      </w:r>
      <w:r>
        <w:rPr>
          <w:rFonts w:ascii="宋体" w:hAnsi="宋体"/>
        </w:rPr>
        <w:t>下列关于细胞生命历程的叙述</w:t>
      </w:r>
      <w:r>
        <w:rPr>
          <w:rFonts w:ascii="宋体" w:hAnsi="宋体"/>
          <w:em w:val="dot"/>
        </w:rPr>
        <w:t>错误</w:t>
      </w:r>
      <w:r>
        <w:rPr>
          <w:rFonts w:ascii="宋体" w:hAnsi="宋体"/>
        </w:rPr>
        <w:t>的是（　　）</w:t>
      </w:r>
    </w:p>
    <w:p w14:paraId="4A0F614A" w14:textId="77777777" w:rsidR="00922050" w:rsidRDefault="00FC5860">
      <w:pPr>
        <w:spacing w:line="360" w:lineRule="auto"/>
        <w:jc w:val="left"/>
        <w:textAlignment w:val="center"/>
      </w:pPr>
      <w:r w:rsidRPr="00BE1BCD">
        <w:t xml:space="preserve">A. </w:t>
      </w:r>
      <w:r w:rsidR="00FC5CB9">
        <w:rPr>
          <w:rFonts w:ascii="宋体" w:hAnsi="宋体"/>
        </w:rPr>
        <w:t>细胞分裂和凋亡共同维持多细胞生物体的细胞数量</w:t>
      </w:r>
    </w:p>
    <w:p w14:paraId="4B143B35" w14:textId="77777777" w:rsidR="00922050" w:rsidRDefault="00FC5860">
      <w:pPr>
        <w:spacing w:line="360" w:lineRule="auto"/>
        <w:jc w:val="left"/>
        <w:textAlignment w:val="center"/>
      </w:pPr>
      <w:r w:rsidRPr="00BE1BCD">
        <w:t xml:space="preserve">B. </w:t>
      </w:r>
      <w:r w:rsidR="00FC5CB9">
        <w:rPr>
          <w:rFonts w:ascii="宋体" w:hAnsi="宋体"/>
        </w:rPr>
        <w:t>抑制细胞端粒酶的活性有助于延缓细胞衰老</w:t>
      </w:r>
    </w:p>
    <w:p w14:paraId="62304C99" w14:textId="77777777" w:rsidR="00922050" w:rsidRDefault="00FC5860">
      <w:pPr>
        <w:spacing w:line="360" w:lineRule="auto"/>
        <w:jc w:val="left"/>
        <w:textAlignment w:val="center"/>
      </w:pPr>
      <w:r w:rsidRPr="00BE1BCD">
        <w:t xml:space="preserve">C. </w:t>
      </w:r>
      <w:r w:rsidR="00FC5CB9">
        <w:rPr>
          <w:rFonts w:ascii="宋体" w:hAnsi="宋体"/>
        </w:rPr>
        <w:t>细胞自噬降解细胞内自身物质，维持细胞内环境稳态</w:t>
      </w:r>
    </w:p>
    <w:p w14:paraId="71F77C72" w14:textId="77777777" w:rsidR="00922050" w:rsidRDefault="00FC5860">
      <w:pPr>
        <w:spacing w:line="360" w:lineRule="auto"/>
        <w:jc w:val="left"/>
        <w:textAlignment w:val="center"/>
        <w:rPr>
          <w:color w:val="000000"/>
        </w:rPr>
      </w:pPr>
      <w:r w:rsidRPr="00BE1BCD">
        <w:t xml:space="preserve">D. </w:t>
      </w:r>
      <w:r w:rsidR="00FC5CB9">
        <w:rPr>
          <w:rFonts w:eastAsia="Times New Roman" w:cs="Times New Roman"/>
        </w:rPr>
        <w:t>DNA</w:t>
      </w:r>
      <w:r w:rsidR="00FC5CB9">
        <w:rPr>
          <w:rFonts w:ascii="宋体" w:hAnsi="宋体"/>
        </w:rPr>
        <w:t>甲基化抑制抑癌基因的表达可诱发细胞癌变</w:t>
      </w:r>
    </w:p>
    <w:p w14:paraId="3E6E0CB6" w14:textId="77777777" w:rsidR="00922050" w:rsidRDefault="00FC5CB9">
      <w:pPr>
        <w:spacing w:line="360" w:lineRule="auto"/>
        <w:jc w:val="left"/>
        <w:textAlignment w:val="center"/>
        <w:rPr>
          <w:color w:val="000000"/>
        </w:rPr>
      </w:pPr>
      <w:r>
        <w:rPr>
          <w:color w:val="000000"/>
        </w:rPr>
        <w:t xml:space="preserve">2. </w:t>
      </w:r>
      <w:r>
        <w:rPr>
          <w:rFonts w:ascii="宋体" w:hAnsi="宋体"/>
          <w:color w:val="000000"/>
        </w:rPr>
        <w:t>植物细胞及其部分结构如图所示。下列相关叙述</w:t>
      </w:r>
      <w:r>
        <w:rPr>
          <w:rFonts w:ascii="宋体" w:hAnsi="宋体"/>
          <w:color w:val="000000"/>
          <w:em w:val="dot"/>
        </w:rPr>
        <w:t>错误</w:t>
      </w:r>
      <w:r>
        <w:rPr>
          <w:rFonts w:ascii="宋体" w:hAnsi="宋体"/>
          <w:color w:val="000000"/>
        </w:rPr>
        <w:t>的是（　　）</w:t>
      </w:r>
    </w:p>
    <w:p w14:paraId="1EEA8028" w14:textId="77777777" w:rsidR="00922050" w:rsidRDefault="00FC5CB9">
      <w:pPr>
        <w:spacing w:line="360" w:lineRule="auto"/>
        <w:jc w:val="left"/>
        <w:textAlignment w:val="center"/>
        <w:rPr>
          <w:color w:val="000000"/>
        </w:rPr>
      </w:pPr>
      <w:r>
        <w:rPr>
          <w:noProof/>
          <w:color w:val="000000"/>
        </w:rPr>
        <w:drawing>
          <wp:inline distT="0" distB="0" distL="0" distR="0" wp14:anchorId="56827779" wp14:editId="662E49AD">
            <wp:extent cx="1762125" cy="117157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1762125" cy="1171575"/>
                    </a:xfrm>
                    <a:prstGeom prst="rect">
                      <a:avLst/>
                    </a:prstGeom>
                  </pic:spPr>
                </pic:pic>
              </a:graphicData>
            </a:graphic>
          </wp:inline>
        </w:drawing>
      </w:r>
      <w:r>
        <w:rPr>
          <w:color w:val="000000"/>
        </w:rPr>
        <w:t xml:space="preserve">  </w:t>
      </w:r>
    </w:p>
    <w:p w14:paraId="2543306F"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主要由</w:t>
      </w:r>
      <w:r>
        <w:rPr>
          <w:rFonts w:eastAsia="Times New Roman" w:cs="Times New Roman"/>
          <w:color w:val="000000"/>
        </w:rPr>
        <w:t>DNA</w:t>
      </w:r>
      <w:r>
        <w:rPr>
          <w:rFonts w:ascii="宋体" w:hAnsi="宋体"/>
          <w:color w:val="000000"/>
        </w:rPr>
        <w:t>和蛋白质组成的①只存在于细胞核中</w:t>
      </w:r>
    </w:p>
    <w:p w14:paraId="1DA5EB1E"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核膜及各种细胞器膜的基本结构都与②相似</w:t>
      </w:r>
    </w:p>
    <w:p w14:paraId="01399ABF"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③的主要成分是多糖，也含有多种蛋白质</w:t>
      </w:r>
    </w:p>
    <w:p w14:paraId="19F23162"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植物细胞必须具备①、②和③才能存活</w:t>
      </w:r>
    </w:p>
    <w:p w14:paraId="7B5D4594" w14:textId="77777777" w:rsidR="00922050" w:rsidRDefault="00FC5CB9">
      <w:pPr>
        <w:spacing w:line="360" w:lineRule="auto"/>
        <w:jc w:val="left"/>
        <w:textAlignment w:val="center"/>
        <w:rPr>
          <w:color w:val="000000"/>
        </w:rPr>
      </w:pPr>
      <w:r>
        <w:rPr>
          <w:color w:val="000000"/>
        </w:rPr>
        <w:t xml:space="preserve">3. </w:t>
      </w:r>
      <w:r>
        <w:rPr>
          <w:rFonts w:ascii="宋体" w:hAnsi="宋体"/>
          <w:color w:val="000000"/>
        </w:rPr>
        <w:t>细胞色素</w:t>
      </w:r>
      <w:r>
        <w:rPr>
          <w:rFonts w:eastAsia="Times New Roman" w:cs="Times New Roman"/>
          <w:color w:val="000000"/>
        </w:rPr>
        <w:t>C</w:t>
      </w:r>
      <w:r>
        <w:rPr>
          <w:rFonts w:ascii="宋体" w:hAnsi="宋体"/>
          <w:color w:val="000000"/>
        </w:rPr>
        <w:t>是一种线粒体内膜蛋白，参与呼吸链中的电子传递，在不同物种间具有高度保守性。下列关于细胞色素</w:t>
      </w:r>
      <w:r>
        <w:rPr>
          <w:rFonts w:eastAsia="Times New Roman" w:cs="Times New Roman"/>
          <w:color w:val="000000"/>
        </w:rPr>
        <w:t>C</w:t>
      </w:r>
      <w:r>
        <w:rPr>
          <w:rFonts w:ascii="宋体" w:hAnsi="宋体"/>
          <w:color w:val="000000"/>
        </w:rPr>
        <w:t>的叙述正确的是（　　）</w:t>
      </w:r>
    </w:p>
    <w:p w14:paraId="44434753" w14:textId="77777777" w:rsidR="00922050" w:rsidRDefault="00FC5CB9">
      <w:pPr>
        <w:spacing w:line="360" w:lineRule="auto"/>
        <w:jc w:val="left"/>
        <w:textAlignment w:val="center"/>
        <w:rPr>
          <w:color w:val="000000"/>
        </w:rPr>
      </w:pPr>
      <w:r>
        <w:rPr>
          <w:color w:val="000000"/>
        </w:rPr>
        <w:lastRenderedPageBreak/>
        <w:t xml:space="preserve">A. </w:t>
      </w:r>
      <w:r>
        <w:rPr>
          <w:rFonts w:ascii="宋体" w:hAnsi="宋体"/>
          <w:color w:val="000000"/>
        </w:rPr>
        <w:t>仅由</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N</w:t>
      </w:r>
      <w:r>
        <w:rPr>
          <w:rFonts w:ascii="宋体" w:hAnsi="宋体"/>
          <w:color w:val="000000"/>
        </w:rPr>
        <w:t>四种元素组成</w:t>
      </w:r>
    </w:p>
    <w:p w14:paraId="64140375"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是一种能催化</w:t>
      </w:r>
      <w:r>
        <w:rPr>
          <w:rFonts w:eastAsia="Times New Roman" w:cs="Times New Roman"/>
          <w:color w:val="000000"/>
        </w:rPr>
        <w:t>ATP</w:t>
      </w:r>
      <w:r>
        <w:rPr>
          <w:rFonts w:ascii="宋体" w:hAnsi="宋体"/>
          <w:color w:val="000000"/>
        </w:rPr>
        <w:t>合成的蛋白质</w:t>
      </w:r>
    </w:p>
    <w:p w14:paraId="6ED58434"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是由多个氨基酸通过氢键连接而成的多聚体</w:t>
      </w:r>
    </w:p>
    <w:p w14:paraId="103DC3E4"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不同物种间氨基酸序列的相似性可作为生物进化的证据</w:t>
      </w:r>
    </w:p>
    <w:p w14:paraId="2C90C531" w14:textId="77777777" w:rsidR="00922050" w:rsidRDefault="00FC5CB9">
      <w:pPr>
        <w:spacing w:line="360" w:lineRule="auto"/>
        <w:jc w:val="left"/>
        <w:textAlignment w:val="center"/>
        <w:rPr>
          <w:color w:val="000000"/>
        </w:rPr>
      </w:pPr>
      <w:r>
        <w:rPr>
          <w:color w:val="000000"/>
        </w:rPr>
        <w:t xml:space="preserve">4. </w:t>
      </w:r>
      <w:r>
        <w:rPr>
          <w:rFonts w:ascii="宋体" w:hAnsi="宋体"/>
          <w:color w:val="000000"/>
        </w:rPr>
        <w:t>我国天然林保护工程等国家重点生态工程不仅在生态恢复、生物多样性保护等方面发挥着重要作用，还显著增加了生态系统的固碳能力。下列相关叙述正确的是（　　）</w:t>
      </w:r>
    </w:p>
    <w:p w14:paraId="48E9A797"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天然林的抵抗力稳定性强，全球气候变化对其影响不大</w:t>
      </w:r>
    </w:p>
    <w:p w14:paraId="46CF2DF0"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减少化石燃料的大量使用可消除温室效应的形成</w:t>
      </w:r>
    </w:p>
    <w:p w14:paraId="1522211D"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碳循环中无机碳通过光合作用和化能合成作用进入生物群落</w:t>
      </w:r>
    </w:p>
    <w:p w14:paraId="595D0F9A"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天然林保护是实现碳中和的重要措施，主要体现了生物多样性的直接价值</w:t>
      </w:r>
    </w:p>
    <w:p w14:paraId="622C7E61" w14:textId="77777777" w:rsidR="00922050" w:rsidRDefault="00FC5CB9">
      <w:pPr>
        <w:spacing w:line="360" w:lineRule="auto"/>
        <w:jc w:val="left"/>
        <w:textAlignment w:val="center"/>
        <w:rPr>
          <w:color w:val="000000"/>
        </w:rPr>
      </w:pPr>
      <w:r>
        <w:rPr>
          <w:color w:val="000000"/>
        </w:rPr>
        <w:t xml:space="preserve">5. </w:t>
      </w:r>
      <w:r>
        <w:rPr>
          <w:rFonts w:ascii="宋体" w:hAnsi="宋体"/>
          <w:color w:val="000000"/>
        </w:rPr>
        <w:t>为研究油菜素内酯（</w:t>
      </w:r>
      <w:r>
        <w:rPr>
          <w:rFonts w:eastAsia="Times New Roman" w:cs="Times New Roman"/>
          <w:color w:val="000000"/>
        </w:rPr>
        <w:t>BL</w:t>
      </w:r>
      <w:r>
        <w:rPr>
          <w:rFonts w:ascii="宋体" w:hAnsi="宋体"/>
          <w:color w:val="000000"/>
        </w:rPr>
        <w:t>）和生长素（</w:t>
      </w:r>
      <w:r>
        <w:rPr>
          <w:rFonts w:eastAsia="Times New Roman" w:cs="Times New Roman"/>
          <w:color w:val="000000"/>
        </w:rPr>
        <w:t>IAA</w:t>
      </w:r>
      <w:r>
        <w:rPr>
          <w:rFonts w:ascii="宋体" w:hAnsi="宋体"/>
          <w:color w:val="000000"/>
        </w:rPr>
        <w:t>）对植物侧根形成是否有协同效应，研究者进行了如下实验：在不含</w:t>
      </w:r>
      <w:r>
        <w:rPr>
          <w:rFonts w:eastAsia="Times New Roman" w:cs="Times New Roman"/>
          <w:color w:val="000000"/>
        </w:rPr>
        <w:t>BL</w:t>
      </w:r>
      <w:r>
        <w:rPr>
          <w:rFonts w:ascii="宋体" w:hAnsi="宋体"/>
          <w:color w:val="000000"/>
        </w:rPr>
        <w:t>、含有</w:t>
      </w:r>
      <w:r>
        <w:rPr>
          <w:rFonts w:eastAsia="Times New Roman" w:cs="Times New Roman"/>
          <w:color w:val="000000"/>
        </w:rPr>
        <w:t>1nmol/L BL</w:t>
      </w:r>
      <w:r>
        <w:rPr>
          <w:rFonts w:ascii="宋体" w:hAnsi="宋体"/>
          <w:color w:val="000000"/>
        </w:rPr>
        <w:t>的培养基中，分别加入不同浓度</w:t>
      </w:r>
      <w:r>
        <w:rPr>
          <w:rFonts w:eastAsia="Times New Roman" w:cs="Times New Roman"/>
          <w:color w:val="000000"/>
        </w:rPr>
        <w:t>IAA</w:t>
      </w:r>
      <w:r>
        <w:rPr>
          <w:rFonts w:ascii="宋体" w:hAnsi="宋体"/>
          <w:color w:val="000000"/>
        </w:rPr>
        <w:t>，培养拟南芥</w:t>
      </w:r>
      <w:r>
        <w:rPr>
          <w:rFonts w:eastAsia="Times New Roman" w:cs="Times New Roman"/>
          <w:color w:val="000000"/>
        </w:rPr>
        <w:t>8</w:t>
      </w:r>
      <w:r>
        <w:rPr>
          <w:rFonts w:ascii="宋体" w:hAnsi="宋体"/>
          <w:color w:val="000000"/>
        </w:rPr>
        <w:t>天，统计侧根数目，结果如图所示。下列相关叙述正确的是（　　）</w:t>
      </w:r>
    </w:p>
    <w:p w14:paraId="5FF93D9B" w14:textId="77777777" w:rsidR="00922050" w:rsidRDefault="00FC5CB9">
      <w:pPr>
        <w:spacing w:line="360" w:lineRule="auto"/>
        <w:jc w:val="left"/>
        <w:textAlignment w:val="center"/>
        <w:rPr>
          <w:color w:val="000000"/>
        </w:rPr>
      </w:pPr>
      <w:r>
        <w:rPr>
          <w:noProof/>
          <w:color w:val="000000"/>
        </w:rPr>
        <w:drawing>
          <wp:inline distT="0" distB="0" distL="0" distR="0" wp14:anchorId="18CD6132" wp14:editId="1A166B7F">
            <wp:extent cx="2057400" cy="16573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2057400" cy="1657350"/>
                    </a:xfrm>
                    <a:prstGeom prst="rect">
                      <a:avLst/>
                    </a:prstGeom>
                  </pic:spPr>
                </pic:pic>
              </a:graphicData>
            </a:graphic>
          </wp:inline>
        </w:drawing>
      </w:r>
    </w:p>
    <w:p w14:paraId="77BD5280" w14:textId="77777777" w:rsidR="00922050" w:rsidRDefault="00FC5CB9">
      <w:pPr>
        <w:spacing w:line="360" w:lineRule="auto"/>
        <w:jc w:val="left"/>
        <w:textAlignment w:val="center"/>
        <w:rPr>
          <w:color w:val="000000"/>
        </w:rPr>
      </w:pPr>
      <w:r>
        <w:rPr>
          <w:color w:val="000000"/>
        </w:rPr>
        <w:t xml:space="preserve">A. </w:t>
      </w:r>
      <w:r>
        <w:rPr>
          <w:rFonts w:eastAsia="Times New Roman" w:cs="Times New Roman"/>
          <w:color w:val="000000"/>
        </w:rPr>
        <w:t>0~1nmol/L IAA</w:t>
      </w:r>
      <w:r>
        <w:rPr>
          <w:rFonts w:ascii="宋体" w:hAnsi="宋体"/>
          <w:color w:val="000000"/>
        </w:rPr>
        <w:t>浓度范围内，</w:t>
      </w:r>
      <w:r>
        <w:rPr>
          <w:rFonts w:eastAsia="Times New Roman" w:cs="Times New Roman"/>
          <w:color w:val="000000"/>
        </w:rPr>
        <w:t>BL</w:t>
      </w:r>
      <w:r>
        <w:rPr>
          <w:rFonts w:ascii="宋体" w:hAnsi="宋体"/>
          <w:color w:val="000000"/>
        </w:rPr>
        <w:t>对侧根形成无影响</w:t>
      </w:r>
    </w:p>
    <w:p w14:paraId="3512E79F" w14:textId="77777777" w:rsidR="00922050" w:rsidRDefault="00FC5CB9">
      <w:pPr>
        <w:spacing w:line="360" w:lineRule="auto"/>
        <w:jc w:val="left"/>
        <w:textAlignment w:val="center"/>
        <w:rPr>
          <w:color w:val="000000"/>
        </w:rPr>
      </w:pPr>
      <w:r>
        <w:rPr>
          <w:color w:val="000000"/>
        </w:rPr>
        <w:t xml:space="preserve">B. </w:t>
      </w:r>
      <w:r>
        <w:rPr>
          <w:rFonts w:eastAsia="Times New Roman" w:cs="Times New Roman"/>
          <w:color w:val="000000"/>
        </w:rPr>
        <w:t>1~20nmol/L IAA</w:t>
      </w:r>
      <w:r>
        <w:rPr>
          <w:rFonts w:ascii="宋体" w:hAnsi="宋体"/>
          <w:color w:val="000000"/>
        </w:rPr>
        <w:t>浓度范围内，</w:t>
      </w:r>
      <w:r>
        <w:rPr>
          <w:rFonts w:eastAsia="Times New Roman" w:cs="Times New Roman"/>
          <w:color w:val="000000"/>
        </w:rPr>
        <w:t>BL</w:t>
      </w:r>
      <w:r>
        <w:rPr>
          <w:rFonts w:ascii="宋体" w:hAnsi="宋体"/>
          <w:color w:val="000000"/>
        </w:rPr>
        <w:t>与</w:t>
      </w:r>
      <w:r>
        <w:rPr>
          <w:rFonts w:eastAsia="Times New Roman" w:cs="Times New Roman"/>
          <w:color w:val="000000"/>
        </w:rPr>
        <w:t>IAA</w:t>
      </w:r>
      <w:r>
        <w:rPr>
          <w:rFonts w:ascii="宋体" w:hAnsi="宋体"/>
          <w:color w:val="000000"/>
        </w:rPr>
        <w:t>对侧根形成</w:t>
      </w:r>
      <w:r>
        <w:rPr>
          <w:rFonts w:ascii="宋体" w:hAnsi="宋体"/>
          <w:noProof/>
          <w:color w:val="000000"/>
        </w:rPr>
        <w:drawing>
          <wp:inline distT="0" distB="0" distL="0" distR="0" wp14:anchorId="6926A0AE" wp14:editId="09EF203C">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协同作用显著</w:t>
      </w:r>
    </w:p>
    <w:p w14:paraId="314C80A0" w14:textId="77777777" w:rsidR="00922050" w:rsidRDefault="00FC5CB9">
      <w:pPr>
        <w:spacing w:line="360" w:lineRule="auto"/>
        <w:jc w:val="left"/>
        <w:textAlignment w:val="center"/>
        <w:rPr>
          <w:color w:val="000000"/>
        </w:rPr>
      </w:pPr>
      <w:r>
        <w:rPr>
          <w:color w:val="000000"/>
        </w:rPr>
        <w:t xml:space="preserve">C. </w:t>
      </w:r>
      <w:r>
        <w:rPr>
          <w:rFonts w:eastAsia="Times New Roman" w:cs="Times New Roman"/>
          <w:color w:val="000000"/>
        </w:rPr>
        <w:t>20~50nmol/L IAA</w:t>
      </w:r>
      <w:r>
        <w:rPr>
          <w:rFonts w:ascii="宋体" w:hAnsi="宋体"/>
          <w:color w:val="000000"/>
        </w:rPr>
        <w:t>浓度范围内，</w:t>
      </w:r>
      <w:r>
        <w:rPr>
          <w:rFonts w:eastAsia="Times New Roman" w:cs="Times New Roman"/>
          <w:color w:val="000000"/>
        </w:rPr>
        <w:t>BL</w:t>
      </w:r>
      <w:r>
        <w:rPr>
          <w:rFonts w:ascii="宋体" w:hAnsi="宋体"/>
          <w:color w:val="000000"/>
        </w:rPr>
        <w:t>对侧根形成影响更显著</w:t>
      </w:r>
    </w:p>
    <w:p w14:paraId="5EEF4700" w14:textId="77777777" w:rsidR="00922050" w:rsidRDefault="00FC5CB9">
      <w:pPr>
        <w:spacing w:line="360" w:lineRule="auto"/>
        <w:jc w:val="left"/>
        <w:textAlignment w:val="center"/>
        <w:rPr>
          <w:color w:val="000000"/>
        </w:rPr>
      </w:pPr>
      <w:r>
        <w:rPr>
          <w:color w:val="000000"/>
        </w:rPr>
        <w:t xml:space="preserve">D. </w:t>
      </w:r>
      <w:r>
        <w:rPr>
          <w:rFonts w:eastAsia="Times New Roman" w:cs="Times New Roman"/>
          <w:color w:val="000000"/>
        </w:rPr>
        <w:t>0~50nmol/L IAA</w:t>
      </w:r>
      <w:r>
        <w:rPr>
          <w:rFonts w:ascii="宋体" w:hAnsi="宋体"/>
          <w:color w:val="000000"/>
        </w:rPr>
        <w:t>浓度范围内，</w:t>
      </w:r>
      <w:r>
        <w:rPr>
          <w:rFonts w:eastAsia="Times New Roman" w:cs="Times New Roman"/>
          <w:color w:val="000000"/>
        </w:rPr>
        <w:t>BL</w:t>
      </w:r>
      <w:r>
        <w:rPr>
          <w:rFonts w:ascii="宋体" w:hAnsi="宋体"/>
          <w:color w:val="000000"/>
        </w:rPr>
        <w:t>与</w:t>
      </w:r>
      <w:r>
        <w:rPr>
          <w:rFonts w:eastAsia="Times New Roman" w:cs="Times New Roman"/>
          <w:color w:val="000000"/>
        </w:rPr>
        <w:t>IAA</w:t>
      </w:r>
      <w:r>
        <w:rPr>
          <w:rFonts w:ascii="宋体" w:hAnsi="宋体"/>
          <w:color w:val="000000"/>
        </w:rPr>
        <w:t>协同作用表现为低浓度抑制、高浓度促进</w:t>
      </w:r>
    </w:p>
    <w:p w14:paraId="1C83B2C7" w14:textId="77777777" w:rsidR="00922050" w:rsidRDefault="00FC5CB9">
      <w:pPr>
        <w:spacing w:line="360" w:lineRule="auto"/>
        <w:jc w:val="left"/>
        <w:textAlignment w:val="center"/>
        <w:rPr>
          <w:color w:val="000000"/>
        </w:rPr>
      </w:pPr>
      <w:r>
        <w:rPr>
          <w:color w:val="000000"/>
        </w:rPr>
        <w:t xml:space="preserve">6. </w:t>
      </w:r>
      <w:r>
        <w:rPr>
          <w:rFonts w:ascii="宋体" w:hAnsi="宋体"/>
          <w:color w:val="000000"/>
        </w:rPr>
        <w:t>翻译过程如图所示，其中反密码子第</w:t>
      </w:r>
      <w:r>
        <w:rPr>
          <w:rFonts w:eastAsia="Times New Roman" w:cs="Times New Roman"/>
          <w:color w:val="000000"/>
        </w:rPr>
        <w:t>1</w:t>
      </w:r>
      <w:r>
        <w:rPr>
          <w:rFonts w:ascii="宋体" w:hAnsi="宋体"/>
          <w:color w:val="000000"/>
        </w:rPr>
        <w:t>位碱基常为次黄嘌呤（</w:t>
      </w:r>
      <w:r>
        <w:rPr>
          <w:rFonts w:eastAsia="Times New Roman" w:cs="Times New Roman"/>
          <w:color w:val="000000"/>
        </w:rPr>
        <w:t>I</w:t>
      </w:r>
      <w:r>
        <w:rPr>
          <w:rFonts w:ascii="宋体" w:hAnsi="宋体"/>
          <w:color w:val="000000"/>
        </w:rPr>
        <w:t>），与密码子第</w:t>
      </w:r>
      <w:r>
        <w:rPr>
          <w:rFonts w:eastAsia="Times New Roman" w:cs="Times New Roman"/>
          <w:color w:val="000000"/>
        </w:rPr>
        <w:t>3</w:t>
      </w:r>
      <w:r>
        <w:rPr>
          <w:rFonts w:ascii="宋体" w:hAnsi="宋体"/>
          <w:color w:val="000000"/>
        </w:rPr>
        <w:t>位碱基</w:t>
      </w:r>
      <w:r>
        <w:rPr>
          <w:rFonts w:eastAsia="Times New Roman" w:cs="Times New Roman"/>
          <w:color w:val="000000"/>
        </w:rPr>
        <w:t>A</w:t>
      </w:r>
      <w:r>
        <w:rPr>
          <w:rFonts w:ascii="宋体" w:hAnsi="宋体"/>
          <w:color w:val="000000"/>
        </w:rPr>
        <w:t>、</w:t>
      </w:r>
      <w:r>
        <w:rPr>
          <w:rFonts w:eastAsia="Times New Roman" w:cs="Times New Roman"/>
          <w:color w:val="000000"/>
        </w:rPr>
        <w:t>U</w:t>
      </w:r>
      <w:r>
        <w:rPr>
          <w:rFonts w:ascii="宋体" w:hAnsi="宋体"/>
          <w:color w:val="000000"/>
        </w:rPr>
        <w:t>、</w:t>
      </w:r>
      <w:r>
        <w:rPr>
          <w:rFonts w:eastAsia="Times New Roman" w:cs="Times New Roman"/>
          <w:color w:val="000000"/>
        </w:rPr>
        <w:t>C</w:t>
      </w:r>
      <w:r>
        <w:rPr>
          <w:rFonts w:ascii="宋体" w:hAnsi="宋体"/>
          <w:color w:val="000000"/>
        </w:rPr>
        <w:t>皆可配对。下列相关叙述正确的是（　　）</w:t>
      </w:r>
    </w:p>
    <w:p w14:paraId="036E45BA" w14:textId="77777777" w:rsidR="00922050" w:rsidRDefault="00FC5CB9">
      <w:pPr>
        <w:spacing w:line="360" w:lineRule="auto"/>
        <w:jc w:val="left"/>
        <w:textAlignment w:val="center"/>
        <w:rPr>
          <w:color w:val="000000"/>
        </w:rPr>
      </w:pPr>
      <w:r>
        <w:rPr>
          <w:noProof/>
          <w:color w:val="000000"/>
        </w:rPr>
        <w:lastRenderedPageBreak/>
        <w:drawing>
          <wp:inline distT="0" distB="0" distL="0" distR="0" wp14:anchorId="35B45C4A" wp14:editId="63454917">
            <wp:extent cx="3124200" cy="24003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
                    <a:stretch>
                      <a:fillRect/>
                    </a:stretch>
                  </pic:blipFill>
                  <pic:spPr>
                    <a:xfrm>
                      <a:off x="0" y="0"/>
                      <a:ext cx="3124200" cy="2400300"/>
                    </a:xfrm>
                    <a:prstGeom prst="rect">
                      <a:avLst/>
                    </a:prstGeom>
                  </pic:spPr>
                </pic:pic>
              </a:graphicData>
            </a:graphic>
          </wp:inline>
        </w:drawing>
      </w:r>
      <w:r>
        <w:rPr>
          <w:color w:val="000000"/>
        </w:rPr>
        <w:t xml:space="preserve">  </w:t>
      </w:r>
    </w:p>
    <w:p w14:paraId="3875A459" w14:textId="77777777" w:rsidR="00922050" w:rsidRDefault="00FC5CB9">
      <w:pPr>
        <w:spacing w:line="360" w:lineRule="auto"/>
        <w:jc w:val="left"/>
        <w:textAlignment w:val="center"/>
        <w:rPr>
          <w:color w:val="000000"/>
        </w:rPr>
      </w:pPr>
      <w:r>
        <w:rPr>
          <w:color w:val="000000"/>
        </w:rPr>
        <w:t xml:space="preserve">A. </w:t>
      </w:r>
      <w:r>
        <w:rPr>
          <w:rFonts w:eastAsia="Times New Roman" w:cs="Times New Roman"/>
          <w:color w:val="000000"/>
        </w:rPr>
        <w:t>tRNA</w:t>
      </w:r>
      <w:r>
        <w:rPr>
          <w:rFonts w:ascii="宋体" w:hAnsi="宋体"/>
          <w:color w:val="000000"/>
        </w:rPr>
        <w:t>分子内部不发生碱基互补配对</w:t>
      </w:r>
    </w:p>
    <w:p w14:paraId="142EB184"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反密码子为</w:t>
      </w:r>
      <w:r>
        <w:rPr>
          <w:rFonts w:eastAsia="Times New Roman" w:cs="Times New Roman"/>
          <w:color w:val="000000"/>
        </w:rPr>
        <w:t>5'-CAU-3'</w:t>
      </w:r>
      <w:r>
        <w:rPr>
          <w:rFonts w:ascii="宋体" w:hAnsi="宋体"/>
          <w:noProof/>
          <w:color w:val="000000"/>
        </w:rPr>
        <w:drawing>
          <wp:inline distT="0" distB="0" distL="0" distR="0" wp14:anchorId="7411D8C2" wp14:editId="6BB58FC6">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eastAsia="Times New Roman" w:cs="Times New Roman"/>
          <w:color w:val="000000"/>
        </w:rPr>
        <w:t>tRNA</w:t>
      </w:r>
      <w:r>
        <w:rPr>
          <w:rFonts w:ascii="宋体" w:hAnsi="宋体"/>
          <w:color w:val="000000"/>
        </w:rPr>
        <w:t>可转运多种氨基酸</w:t>
      </w:r>
    </w:p>
    <w:p w14:paraId="5E5CDDDB" w14:textId="77777777" w:rsidR="00922050" w:rsidRDefault="00FC5CB9">
      <w:pPr>
        <w:spacing w:line="360" w:lineRule="auto"/>
        <w:jc w:val="left"/>
        <w:textAlignment w:val="center"/>
        <w:rPr>
          <w:color w:val="000000"/>
        </w:rPr>
      </w:pPr>
      <w:r>
        <w:rPr>
          <w:color w:val="000000"/>
        </w:rPr>
        <w:t xml:space="preserve">C. </w:t>
      </w:r>
      <w:r>
        <w:rPr>
          <w:rFonts w:eastAsia="Times New Roman" w:cs="Times New Roman"/>
          <w:color w:val="000000"/>
        </w:rPr>
        <w:t>mRNA</w:t>
      </w:r>
      <w:r>
        <w:rPr>
          <w:rFonts w:ascii="宋体" w:hAnsi="宋体"/>
          <w:color w:val="000000"/>
        </w:rPr>
        <w:t>的每个密码子都能结合相应的</w:t>
      </w:r>
      <w:r>
        <w:rPr>
          <w:rFonts w:eastAsia="Times New Roman" w:cs="Times New Roman"/>
          <w:color w:val="000000"/>
        </w:rPr>
        <w:t>tRNA</w:t>
      </w:r>
    </w:p>
    <w:p w14:paraId="2BB810A6"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碱基</w:t>
      </w:r>
      <w:r>
        <w:rPr>
          <w:rFonts w:eastAsia="Times New Roman" w:cs="Times New Roman"/>
          <w:color w:val="000000"/>
        </w:rPr>
        <w:t>I</w:t>
      </w:r>
      <w:r>
        <w:rPr>
          <w:rFonts w:ascii="宋体" w:hAnsi="宋体"/>
          <w:color w:val="000000"/>
        </w:rPr>
        <w:t>与密码子中碱基配对的特点，有利于保持物种遗传的稳定性</w:t>
      </w:r>
    </w:p>
    <w:p w14:paraId="4F636DF8" w14:textId="77777777" w:rsidR="00922050" w:rsidRDefault="00FC5CB9">
      <w:pPr>
        <w:spacing w:line="360" w:lineRule="auto"/>
        <w:jc w:val="left"/>
        <w:textAlignment w:val="center"/>
        <w:rPr>
          <w:color w:val="000000"/>
        </w:rPr>
      </w:pPr>
      <w:r>
        <w:rPr>
          <w:color w:val="000000"/>
        </w:rPr>
        <w:t xml:space="preserve">7. </w:t>
      </w:r>
      <w:r>
        <w:rPr>
          <w:rFonts w:ascii="宋体" w:hAnsi="宋体"/>
          <w:color w:val="000000"/>
        </w:rPr>
        <w:t>下列关于细菌和酵母菌实验的叙述正确的是（　　）</w:t>
      </w:r>
    </w:p>
    <w:p w14:paraId="347EAFBE"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通常酵母菌培养基比细菌培养基有更高的碳氮比</w:t>
      </w:r>
    </w:p>
    <w:p w14:paraId="7B28CE08"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通常细菌的生长速度比酵母菌快，菌落比酵母菌落大</w:t>
      </w:r>
    </w:p>
    <w:p w14:paraId="67750A15"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通常细菌培养基用高压蒸汽灭菌法灭菌，酵母菌培养基用过滤除菌法除菌</w:t>
      </w:r>
    </w:p>
    <w:p w14:paraId="1010A72A"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血细胞计数板既可用于酵母菌的数量测定，也可用于细菌的数量测定</w:t>
      </w:r>
    </w:p>
    <w:p w14:paraId="69E9C06F" w14:textId="77777777" w:rsidR="00922050" w:rsidRDefault="00FC5CB9">
      <w:pPr>
        <w:spacing w:line="360" w:lineRule="auto"/>
        <w:jc w:val="left"/>
        <w:textAlignment w:val="center"/>
        <w:rPr>
          <w:color w:val="000000"/>
        </w:rPr>
      </w:pPr>
      <w:r>
        <w:rPr>
          <w:color w:val="000000"/>
        </w:rPr>
        <w:t xml:space="preserve">8. </w:t>
      </w:r>
      <w:r>
        <w:rPr>
          <w:rFonts w:ascii="宋体" w:hAnsi="宋体"/>
          <w:color w:val="000000"/>
        </w:rPr>
        <w:t>由三条</w:t>
      </w:r>
      <w:r>
        <w:rPr>
          <w:rFonts w:eastAsia="Times New Roman" w:cs="Times New Roman"/>
          <w:color w:val="000000"/>
        </w:rPr>
        <w:t>21</w:t>
      </w:r>
      <w:r>
        <w:rPr>
          <w:rFonts w:ascii="宋体" w:hAnsi="宋体"/>
          <w:color w:val="000000"/>
        </w:rPr>
        <w:t>号染色体引起</w:t>
      </w:r>
      <w:r>
        <w:rPr>
          <w:rFonts w:ascii="宋体" w:hAnsi="宋体"/>
          <w:noProof/>
          <w:color w:val="000000"/>
        </w:rPr>
        <w:drawing>
          <wp:inline distT="0" distB="0" distL="0" distR="0" wp14:anchorId="2F597E2A" wp14:editId="1749E601">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唐氏综合征是一种常见遗传病，患者常伴有自身免疫病。下列相关叙述</w:t>
      </w:r>
      <w:r>
        <w:rPr>
          <w:rFonts w:ascii="宋体" w:hAnsi="宋体"/>
          <w:color w:val="000000"/>
          <w:em w:val="dot"/>
        </w:rPr>
        <w:t>错误</w:t>
      </w:r>
      <w:r>
        <w:rPr>
          <w:rFonts w:ascii="宋体" w:hAnsi="宋体"/>
          <w:color w:val="000000"/>
        </w:rPr>
        <w:t>的是（　　）</w:t>
      </w:r>
    </w:p>
    <w:p w14:paraId="47885BC8"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病因主要是母亲的卵母细胞减数分裂时染色体不分离</w:t>
      </w:r>
    </w:p>
    <w:p w14:paraId="5535F25A"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通过分析有丝分裂中期细胞的染色体组型进行产前诊断</w:t>
      </w:r>
    </w:p>
    <w:p w14:paraId="119F59B7"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患者性母细胞减数分裂时联会紊乱不能形成可育配子</w:t>
      </w:r>
    </w:p>
    <w:p w14:paraId="29416DFD"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降低感染可减轻患者的自身免疫病症状</w:t>
      </w:r>
    </w:p>
    <w:p w14:paraId="4E2558B4" w14:textId="77777777" w:rsidR="00922050" w:rsidRDefault="00FC5CB9">
      <w:pPr>
        <w:spacing w:line="360" w:lineRule="auto"/>
        <w:jc w:val="left"/>
        <w:textAlignment w:val="center"/>
        <w:rPr>
          <w:color w:val="000000"/>
        </w:rPr>
      </w:pPr>
      <w:r>
        <w:rPr>
          <w:color w:val="000000"/>
        </w:rPr>
        <w:t xml:space="preserve">9. </w:t>
      </w:r>
      <w:r>
        <w:rPr>
          <w:rFonts w:ascii="宋体" w:hAnsi="宋体"/>
          <w:color w:val="000000"/>
        </w:rPr>
        <w:t>某生物社团利用洋葱进行实验。下列相关叙述正确的是（　　）</w:t>
      </w:r>
    </w:p>
    <w:p w14:paraId="09C8CA69"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洋葱鳞片叶内表皮可代替半透膜探究质膜的透性</w:t>
      </w:r>
    </w:p>
    <w:p w14:paraId="7709C986"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洋葱匀浆中加入新配制的斐林试剂，溶液即呈砖红色</w:t>
      </w:r>
    </w:p>
    <w:p w14:paraId="4D852066"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制作根尖有丝分裂装片时，解离、漂洗、按压盖玻片都能更好地将细胞分散开</w:t>
      </w:r>
    </w:p>
    <w:p w14:paraId="0738D9AD"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粗提取的</w:t>
      </w:r>
      <w:r>
        <w:rPr>
          <w:rFonts w:eastAsia="Times New Roman" w:cs="Times New Roman"/>
          <w:color w:val="000000"/>
        </w:rPr>
        <w:t>DNA</w:t>
      </w:r>
      <w:r>
        <w:rPr>
          <w:rFonts w:ascii="宋体" w:hAnsi="宋体"/>
          <w:color w:val="000000"/>
        </w:rPr>
        <w:t>溶于</w:t>
      </w:r>
      <w:r>
        <w:rPr>
          <w:rFonts w:eastAsia="Times New Roman" w:cs="Times New Roman"/>
          <w:color w:val="000000"/>
        </w:rPr>
        <w:t>2mol/L NaCl</w:t>
      </w:r>
      <w:r>
        <w:rPr>
          <w:rFonts w:ascii="宋体" w:hAnsi="宋体"/>
          <w:color w:val="000000"/>
        </w:rPr>
        <w:t>溶液中，加入二苯胺试剂后显蓝色</w:t>
      </w:r>
    </w:p>
    <w:p w14:paraId="2B03758D" w14:textId="77777777" w:rsidR="00922050" w:rsidRDefault="00FC5CB9">
      <w:pPr>
        <w:spacing w:line="360" w:lineRule="auto"/>
        <w:jc w:val="left"/>
        <w:textAlignment w:val="center"/>
        <w:rPr>
          <w:color w:val="000000"/>
        </w:rPr>
      </w:pPr>
      <w:r>
        <w:rPr>
          <w:color w:val="000000"/>
        </w:rPr>
        <w:t xml:space="preserve">10. </w:t>
      </w:r>
      <w:r>
        <w:rPr>
          <w:rFonts w:eastAsia="Times New Roman" w:cs="Times New Roman"/>
          <w:color w:val="000000"/>
        </w:rPr>
        <w:t>2022</w:t>
      </w:r>
      <w:r>
        <w:rPr>
          <w:rFonts w:ascii="宋体" w:hAnsi="宋体"/>
          <w:color w:val="000000"/>
        </w:rPr>
        <w:t>年我国科学家发布燕麦基因组，揭示了燕麦的起源与进化，燕麦进化模式如图所示。下列相关叙述正确的是（　　）</w:t>
      </w:r>
    </w:p>
    <w:p w14:paraId="3EC16270" w14:textId="77777777" w:rsidR="00922050" w:rsidRDefault="00FC5CB9">
      <w:pPr>
        <w:spacing w:line="360" w:lineRule="auto"/>
        <w:jc w:val="left"/>
        <w:textAlignment w:val="center"/>
        <w:rPr>
          <w:color w:val="000000"/>
        </w:rPr>
      </w:pPr>
      <w:r>
        <w:rPr>
          <w:noProof/>
          <w:color w:val="000000"/>
        </w:rPr>
        <w:lastRenderedPageBreak/>
        <w:drawing>
          <wp:inline distT="0" distB="0" distL="0" distR="0" wp14:anchorId="0909788D" wp14:editId="4B6277F0">
            <wp:extent cx="2781300" cy="32385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
                    <a:stretch>
                      <a:fillRect/>
                    </a:stretch>
                  </pic:blipFill>
                  <pic:spPr>
                    <a:xfrm>
                      <a:off x="0" y="0"/>
                      <a:ext cx="2781300" cy="3238500"/>
                    </a:xfrm>
                    <a:prstGeom prst="rect">
                      <a:avLst/>
                    </a:prstGeom>
                  </pic:spPr>
                </pic:pic>
              </a:graphicData>
            </a:graphic>
          </wp:inline>
        </w:drawing>
      </w:r>
      <w:r>
        <w:rPr>
          <w:color w:val="000000"/>
        </w:rPr>
        <w:t xml:space="preserve">  </w:t>
      </w:r>
    </w:p>
    <w:p w14:paraId="1BEA2FB7"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燕麦是起源于同一祖先的同源六倍体</w:t>
      </w:r>
    </w:p>
    <w:p w14:paraId="02354ED5"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燕麦是由</w:t>
      </w:r>
      <w:r>
        <w:rPr>
          <w:rFonts w:eastAsia="Times New Roman" w:cs="Times New Roman"/>
          <w:color w:val="000000"/>
        </w:rPr>
        <w:t>AA</w:t>
      </w:r>
      <w:r>
        <w:rPr>
          <w:rFonts w:ascii="宋体" w:hAnsi="宋体"/>
          <w:color w:val="000000"/>
        </w:rPr>
        <w:t>和</w:t>
      </w:r>
      <w:r>
        <w:rPr>
          <w:rFonts w:eastAsia="Times New Roman" w:cs="Times New Roman"/>
          <w:color w:val="000000"/>
        </w:rPr>
        <w:t>CCDD</w:t>
      </w:r>
      <w:r>
        <w:rPr>
          <w:rFonts w:ascii="宋体" w:hAnsi="宋体"/>
          <w:color w:val="000000"/>
        </w:rPr>
        <w:t>连续多代杂交形成的</w:t>
      </w:r>
    </w:p>
    <w:p w14:paraId="521E0291"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燕麦多倍化过程说明染色体数量的变异是可遗传的</w:t>
      </w:r>
    </w:p>
    <w:p w14:paraId="64554F90"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燕麦中</w:t>
      </w:r>
      <w:r>
        <w:rPr>
          <w:rFonts w:eastAsia="Times New Roman" w:cs="Times New Roman"/>
          <w:color w:val="000000"/>
        </w:rPr>
        <w:t>A</w:t>
      </w:r>
      <w:r>
        <w:rPr>
          <w:rFonts w:ascii="宋体" w:hAnsi="宋体"/>
          <w:color w:val="000000"/>
        </w:rPr>
        <w:t>和</w:t>
      </w:r>
      <w:r>
        <w:rPr>
          <w:rFonts w:eastAsia="Times New Roman" w:cs="Times New Roman"/>
          <w:color w:val="000000"/>
        </w:rPr>
        <w:t>D</w:t>
      </w:r>
      <w:r>
        <w:rPr>
          <w:rFonts w:ascii="宋体" w:hAnsi="宋体"/>
          <w:color w:val="000000"/>
        </w:rPr>
        <w:t>基因组同源性小，</w:t>
      </w:r>
      <w:r>
        <w:rPr>
          <w:rFonts w:eastAsia="Times New Roman" w:cs="Times New Roman"/>
          <w:color w:val="000000"/>
        </w:rPr>
        <w:t>D</w:t>
      </w:r>
      <w:r>
        <w:rPr>
          <w:rFonts w:ascii="宋体" w:hAnsi="宋体"/>
          <w:color w:val="000000"/>
        </w:rPr>
        <w:t>和</w:t>
      </w:r>
      <w:r>
        <w:rPr>
          <w:rFonts w:eastAsia="Times New Roman" w:cs="Times New Roman"/>
          <w:color w:val="000000"/>
        </w:rPr>
        <w:t>C</w:t>
      </w:r>
      <w:r>
        <w:rPr>
          <w:rFonts w:ascii="宋体" w:hAnsi="宋体"/>
          <w:color w:val="000000"/>
        </w:rPr>
        <w:t>同源性大</w:t>
      </w:r>
    </w:p>
    <w:p w14:paraId="37DA44D1" w14:textId="77777777" w:rsidR="00922050" w:rsidRDefault="00FC5CB9">
      <w:pPr>
        <w:spacing w:line="360" w:lineRule="auto"/>
        <w:jc w:val="left"/>
        <w:textAlignment w:val="center"/>
        <w:rPr>
          <w:color w:val="000000"/>
        </w:rPr>
      </w:pPr>
      <w:r>
        <w:rPr>
          <w:color w:val="000000"/>
        </w:rPr>
        <w:t xml:space="preserve">11. </w:t>
      </w:r>
      <w:r>
        <w:rPr>
          <w:rFonts w:ascii="宋体" w:hAnsi="宋体"/>
          <w:color w:val="000000"/>
        </w:rPr>
        <w:t>人体免疫系统在抵御病原体的侵害中发挥了重要的作用。下列相关叙述正确的是（　　）</w:t>
      </w:r>
    </w:p>
    <w:p w14:paraId="4B8EE948"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人体内各种免疫细胞都分布在免疫器官和淋巴液中</w:t>
      </w:r>
    </w:p>
    <w:p w14:paraId="44984373"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相同病原体侵入不同人体后激活的</w:t>
      </w:r>
      <w:r>
        <w:rPr>
          <w:rFonts w:eastAsia="Times New Roman" w:cs="Times New Roman"/>
          <w:color w:val="000000"/>
        </w:rPr>
        <w:t>B</w:t>
      </w:r>
      <w:r>
        <w:rPr>
          <w:rFonts w:ascii="宋体" w:hAnsi="宋体"/>
          <w:color w:val="000000"/>
        </w:rPr>
        <w:t>细胞分泌的抗体都相同</w:t>
      </w:r>
    </w:p>
    <w:p w14:paraId="206079E2"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树突状细胞、辅助性</w:t>
      </w:r>
      <w:r>
        <w:rPr>
          <w:rFonts w:eastAsia="Times New Roman" w:cs="Times New Roman"/>
          <w:color w:val="000000"/>
        </w:rPr>
        <w:t>T</w:t>
      </w:r>
      <w:r>
        <w:rPr>
          <w:rFonts w:ascii="宋体" w:hAnsi="宋体"/>
          <w:color w:val="000000"/>
        </w:rPr>
        <w:t>细胞和</w:t>
      </w:r>
      <w:r>
        <w:rPr>
          <w:rFonts w:eastAsia="Times New Roman" w:cs="Times New Roman"/>
          <w:color w:val="000000"/>
        </w:rPr>
        <w:t>B</w:t>
      </w:r>
      <w:r>
        <w:rPr>
          <w:rFonts w:ascii="宋体" w:hAnsi="宋体"/>
          <w:color w:val="000000"/>
        </w:rPr>
        <w:t>细胞识别相同抗原的受体相同</w:t>
      </w:r>
    </w:p>
    <w:p w14:paraId="3030842E"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抗原呈递细胞既参与细胞毒性</w:t>
      </w:r>
      <w:r>
        <w:rPr>
          <w:rFonts w:eastAsia="Times New Roman" w:cs="Times New Roman"/>
          <w:color w:val="000000"/>
        </w:rPr>
        <w:t>T</w:t>
      </w:r>
      <w:r>
        <w:rPr>
          <w:rFonts w:ascii="宋体" w:hAnsi="宋体"/>
          <w:color w:val="000000"/>
        </w:rPr>
        <w:t>细胞的活化也参与</w:t>
      </w:r>
      <w:r>
        <w:rPr>
          <w:rFonts w:eastAsia="Times New Roman" w:cs="Times New Roman"/>
          <w:color w:val="000000"/>
        </w:rPr>
        <w:t>B</w:t>
      </w:r>
      <w:r>
        <w:rPr>
          <w:rFonts w:ascii="宋体" w:hAnsi="宋体"/>
          <w:color w:val="000000"/>
        </w:rPr>
        <w:t>细胞的活化</w:t>
      </w:r>
    </w:p>
    <w:p w14:paraId="504BB193" w14:textId="77777777" w:rsidR="00922050" w:rsidRDefault="00FC5CB9">
      <w:pPr>
        <w:spacing w:line="360" w:lineRule="auto"/>
        <w:jc w:val="left"/>
        <w:textAlignment w:val="center"/>
        <w:rPr>
          <w:color w:val="000000"/>
        </w:rPr>
      </w:pPr>
      <w:r>
        <w:rPr>
          <w:color w:val="000000"/>
        </w:rPr>
        <w:t xml:space="preserve">12. </w:t>
      </w:r>
      <w:r>
        <w:rPr>
          <w:rFonts w:ascii="宋体" w:hAnsi="宋体"/>
          <w:color w:val="000000"/>
        </w:rPr>
        <w:t>下列关于“提取和分离叶绿体色素”实验叙述合理的是（　　）</w:t>
      </w:r>
    </w:p>
    <w:p w14:paraId="02E83E94"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用有机溶剂提取色素时，加入碳酸钙是为了防止类胡萝卜素被破坏</w:t>
      </w:r>
    </w:p>
    <w:p w14:paraId="22B57601"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若连续多次重复画滤液细线可累积更多的色素，但易出现色素带重叠</w:t>
      </w:r>
    </w:p>
    <w:p w14:paraId="267CCDB9"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该实验提取和分离色素的方法可用于测定绿叶中各种色素含量</w:t>
      </w:r>
    </w:p>
    <w:p w14:paraId="1CECF605"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用红色苋菜叶进行实验可得到</w:t>
      </w:r>
      <w:r>
        <w:rPr>
          <w:rFonts w:eastAsia="Times New Roman" w:cs="Times New Roman"/>
          <w:color w:val="000000"/>
        </w:rPr>
        <w:t>5</w:t>
      </w:r>
      <w:r>
        <w:rPr>
          <w:rFonts w:ascii="宋体" w:hAnsi="宋体"/>
          <w:color w:val="000000"/>
        </w:rPr>
        <w:t>条色素带，花青素位于叶绿素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之间</w:t>
      </w:r>
    </w:p>
    <w:p w14:paraId="49A6E00E" w14:textId="77777777" w:rsidR="00922050" w:rsidRDefault="00FC5CB9">
      <w:pPr>
        <w:spacing w:line="360" w:lineRule="auto"/>
        <w:jc w:val="left"/>
        <w:textAlignment w:val="center"/>
        <w:rPr>
          <w:color w:val="000000"/>
        </w:rPr>
      </w:pPr>
      <w:r>
        <w:rPr>
          <w:color w:val="000000"/>
        </w:rPr>
        <w:t xml:space="preserve">13. </w:t>
      </w:r>
      <w:r>
        <w:rPr>
          <w:rFonts w:ascii="宋体" w:hAnsi="宋体"/>
          <w:color w:val="000000"/>
        </w:rPr>
        <w:t>研究者通过体细胞杂交技术，探索利用条斑紫菜和拟线紫菜培育杂种紫菜。下列相关叙述正确的是（　　）</w:t>
      </w:r>
    </w:p>
    <w:p w14:paraId="21EE4271"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从食用紫菜的动物消化道内提取蛋白酶，用于去除细胞壁</w:t>
      </w:r>
    </w:p>
    <w:p w14:paraId="4C77BC39"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原生质体需在低渗溶液中长期保存，以防止过度失水而死亡</w:t>
      </w:r>
    </w:p>
    <w:p w14:paraId="287CA203"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检测原生质体活力时可用苯酚品红或甲紫溶液处理，活的原生质体被染色</w:t>
      </w:r>
    </w:p>
    <w:p w14:paraId="5060159F" w14:textId="77777777" w:rsidR="00922050" w:rsidRDefault="00FC5CB9">
      <w:pPr>
        <w:spacing w:line="360" w:lineRule="auto"/>
        <w:jc w:val="left"/>
        <w:textAlignment w:val="center"/>
        <w:rPr>
          <w:color w:val="000000"/>
        </w:rPr>
      </w:pPr>
      <w:r>
        <w:rPr>
          <w:color w:val="000000"/>
        </w:rPr>
        <w:lastRenderedPageBreak/>
        <w:t xml:space="preserve">D. </w:t>
      </w:r>
      <w:r>
        <w:rPr>
          <w:rFonts w:ascii="宋体" w:hAnsi="宋体"/>
          <w:color w:val="000000"/>
        </w:rPr>
        <w:t>聚乙二醇促进原生质体融合后，以叶绿体颜色等差异为标志可识别杂种细胞</w:t>
      </w:r>
    </w:p>
    <w:p w14:paraId="112A4803" w14:textId="77777777" w:rsidR="00922050" w:rsidRDefault="00FC5CB9">
      <w:pPr>
        <w:spacing w:line="360" w:lineRule="auto"/>
        <w:jc w:val="left"/>
        <w:textAlignment w:val="center"/>
        <w:rPr>
          <w:color w:val="000000"/>
        </w:rPr>
      </w:pPr>
      <w:r>
        <w:rPr>
          <w:color w:val="000000"/>
        </w:rPr>
        <w:t xml:space="preserve">14. </w:t>
      </w:r>
      <w:r>
        <w:rPr>
          <w:rFonts w:ascii="宋体" w:hAnsi="宋体"/>
          <w:color w:val="000000"/>
        </w:rPr>
        <w:t>在江苏沿海湿地生态系统中，生态位重叠的两种动物甲、乙发生生态位分化，如图所示。甲主要以植物</w:t>
      </w:r>
      <w:r>
        <w:rPr>
          <w:rFonts w:eastAsia="Times New Roman" w:cs="Times New Roman"/>
          <w:color w:val="000000"/>
        </w:rPr>
        <w:t>a</w:t>
      </w:r>
      <w:r>
        <w:rPr>
          <w:rFonts w:ascii="宋体" w:hAnsi="宋体"/>
          <w:color w:val="000000"/>
        </w:rPr>
        <w:t>为食，乙主要以植物</w:t>
      </w:r>
      <w:r>
        <w:rPr>
          <w:rFonts w:eastAsia="Times New Roman" w:cs="Times New Roman"/>
          <w:color w:val="000000"/>
        </w:rPr>
        <w:t>b</w:t>
      </w:r>
      <w:r>
        <w:rPr>
          <w:rFonts w:ascii="宋体" w:hAnsi="宋体"/>
          <w:color w:val="000000"/>
        </w:rPr>
        <w:t>为食，两者又共同以植食性动物</w:t>
      </w:r>
      <w:r>
        <w:rPr>
          <w:rFonts w:eastAsia="Times New Roman" w:cs="Times New Roman"/>
          <w:color w:val="000000"/>
        </w:rPr>
        <w:t>c</w:t>
      </w:r>
      <w:r>
        <w:rPr>
          <w:rFonts w:ascii="宋体" w:hAnsi="宋体"/>
          <w:color w:val="000000"/>
        </w:rPr>
        <w:t>为食。下列相关叙述</w:t>
      </w:r>
      <w:r>
        <w:rPr>
          <w:rFonts w:ascii="宋体" w:hAnsi="宋体"/>
          <w:color w:val="000000"/>
          <w:em w:val="dot"/>
        </w:rPr>
        <w:t>错误</w:t>
      </w:r>
      <w:r>
        <w:rPr>
          <w:rFonts w:ascii="宋体" w:hAnsi="宋体"/>
          <w:color w:val="000000"/>
        </w:rPr>
        <w:t>的是（　　）</w:t>
      </w:r>
    </w:p>
    <w:p w14:paraId="1E194700" w14:textId="77777777" w:rsidR="00922050" w:rsidRDefault="00FC5CB9">
      <w:pPr>
        <w:spacing w:line="360" w:lineRule="auto"/>
        <w:jc w:val="left"/>
        <w:textAlignment w:val="center"/>
        <w:rPr>
          <w:color w:val="000000"/>
        </w:rPr>
      </w:pPr>
      <w:r>
        <w:rPr>
          <w:noProof/>
          <w:color w:val="000000"/>
        </w:rPr>
        <w:drawing>
          <wp:inline distT="0" distB="0" distL="0" distR="0" wp14:anchorId="1BA00D4E" wp14:editId="662B1804">
            <wp:extent cx="2686050" cy="98107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
                    <a:stretch>
                      <a:fillRect/>
                    </a:stretch>
                  </pic:blipFill>
                  <pic:spPr>
                    <a:xfrm>
                      <a:off x="0" y="0"/>
                      <a:ext cx="2686050" cy="981075"/>
                    </a:xfrm>
                    <a:prstGeom prst="rect">
                      <a:avLst/>
                    </a:prstGeom>
                  </pic:spPr>
                </pic:pic>
              </a:graphicData>
            </a:graphic>
          </wp:inline>
        </w:drawing>
      </w:r>
    </w:p>
    <w:p w14:paraId="4AC58F69" w14:textId="77777777" w:rsidR="00922050" w:rsidRDefault="00FC5CB9">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分别处于第一、二营养级，其生态位重叠</w:t>
      </w:r>
    </w:p>
    <w:p w14:paraId="181B82C4" w14:textId="77777777" w:rsidR="00922050" w:rsidRDefault="00FC5CB9">
      <w:pPr>
        <w:spacing w:line="360" w:lineRule="auto"/>
        <w:jc w:val="left"/>
        <w:textAlignment w:val="center"/>
        <w:rPr>
          <w:color w:val="000000"/>
        </w:rPr>
      </w:pPr>
      <w:r>
        <w:rPr>
          <w:color w:val="000000"/>
        </w:rPr>
        <w:t xml:space="preserve">B.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中的能量沿着食物链单向流动、逐级递减，最终以热能形式散失</w:t>
      </w:r>
    </w:p>
    <w:p w14:paraId="727467F3"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生物群落中物种的生态位受生物因素影响，也与非生物因素有关</w:t>
      </w:r>
    </w:p>
    <w:p w14:paraId="76C4D1CE"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生态位分化是经自然选择形成的生物适应性，提高了生物对环境资源的利用率</w:t>
      </w:r>
    </w:p>
    <w:p w14:paraId="77B1C7D7" w14:textId="77777777" w:rsidR="00922050" w:rsidRDefault="00FC5CB9">
      <w:pPr>
        <w:spacing w:line="360" w:lineRule="auto"/>
        <w:jc w:val="left"/>
        <w:textAlignment w:val="center"/>
        <w:rPr>
          <w:color w:val="000000"/>
        </w:rPr>
      </w:pPr>
      <w:r>
        <w:rPr>
          <w:rFonts w:ascii="宋体" w:hAnsi="宋体"/>
          <w:b/>
          <w:color w:val="000000"/>
          <w:sz w:val="24"/>
        </w:rPr>
        <w:t>二、多项选择题：共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分。每题有不止一个选项符合题意。每题全选对者得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分，错选或不答的得</w:t>
      </w:r>
      <w:r>
        <w:rPr>
          <w:rFonts w:eastAsia="Times New Roman" w:cs="Times New Roman"/>
          <w:b/>
          <w:color w:val="000000"/>
          <w:sz w:val="24"/>
        </w:rPr>
        <w:t>0</w:t>
      </w:r>
      <w:r>
        <w:rPr>
          <w:rFonts w:ascii="宋体" w:hAnsi="宋体"/>
          <w:b/>
          <w:color w:val="000000"/>
          <w:sz w:val="24"/>
        </w:rPr>
        <w:t>分。</w:t>
      </w:r>
    </w:p>
    <w:p w14:paraId="7A4C749E" w14:textId="77777777" w:rsidR="00922050" w:rsidRDefault="00FC5CB9">
      <w:pPr>
        <w:spacing w:line="360" w:lineRule="auto"/>
        <w:jc w:val="left"/>
        <w:textAlignment w:val="center"/>
        <w:rPr>
          <w:color w:val="000000"/>
        </w:rPr>
      </w:pPr>
      <w:r>
        <w:rPr>
          <w:color w:val="000000"/>
        </w:rPr>
        <w:t xml:space="preserve">15. </w:t>
      </w:r>
      <w:r>
        <w:rPr>
          <w:rFonts w:ascii="宋体" w:hAnsi="宋体"/>
          <w:color w:val="000000"/>
        </w:rPr>
        <w:t>下列中学实验需要使用显微镜观察，相关叙述</w:t>
      </w:r>
      <w:r>
        <w:rPr>
          <w:rFonts w:ascii="宋体" w:hAnsi="宋体"/>
          <w:color w:val="000000"/>
          <w:em w:val="dot"/>
        </w:rPr>
        <w:t>错误</w:t>
      </w:r>
      <w:r>
        <w:rPr>
          <w:rFonts w:ascii="宋体" w:hAnsi="宋体"/>
          <w:color w:val="000000"/>
        </w:rPr>
        <w:t>的有（　　）</w:t>
      </w:r>
    </w:p>
    <w:p w14:paraId="6222D8CB" w14:textId="77777777" w:rsidR="00922050" w:rsidRDefault="00FC5CB9">
      <w:pPr>
        <w:spacing w:line="360" w:lineRule="auto"/>
        <w:jc w:val="left"/>
        <w:textAlignment w:val="center"/>
        <w:rPr>
          <w:color w:val="000000"/>
        </w:rPr>
      </w:pPr>
      <w:r>
        <w:rPr>
          <w:color w:val="000000"/>
        </w:rPr>
        <w:t>A</w:t>
      </w:r>
      <w:r>
        <w:rPr>
          <w:noProof/>
          <w:color w:val="000000"/>
          <w:position w:val="-22"/>
        </w:rPr>
        <w:drawing>
          <wp:inline distT="0" distB="0" distL="0" distR="0" wp14:anchorId="1E453183" wp14:editId="5F89432F">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观察细胞中脂肪时，脂肪颗粒被苏丹Ⅲ染液染成橘黄色</w:t>
      </w:r>
    </w:p>
    <w:p w14:paraId="6DE3C646"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观察酵母菌时，细胞核、液泡和核糖体清晰可见</w:t>
      </w:r>
    </w:p>
    <w:p w14:paraId="563A6629"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观察细胞质流动时，黑藻叶肉细胞呈正方形，叶绿体围绕细胞核运动</w:t>
      </w:r>
    </w:p>
    <w:p w14:paraId="196E211E"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观察植物细胞质壁分离时，在低倍镜下无法观察到质壁分离现象</w:t>
      </w:r>
    </w:p>
    <w:p w14:paraId="30F936CB" w14:textId="77777777" w:rsidR="00922050" w:rsidRDefault="00FC5CB9">
      <w:pPr>
        <w:spacing w:line="360" w:lineRule="auto"/>
        <w:jc w:val="left"/>
        <w:textAlignment w:val="center"/>
        <w:rPr>
          <w:color w:val="000000"/>
        </w:rPr>
      </w:pPr>
      <w:r>
        <w:rPr>
          <w:color w:val="000000"/>
        </w:rPr>
        <w:t xml:space="preserve">16. </w:t>
      </w:r>
      <w:r>
        <w:rPr>
          <w:rFonts w:ascii="宋体" w:hAnsi="宋体"/>
          <w:color w:val="000000"/>
        </w:rPr>
        <w:t>某醋厂和啤酒厂的工艺流程如图所示。酒曲含有霉菌、酵母菌、乳酸菌；醋醅含有醋酸菌；糖化即淀粉水解过程。下列相关叙述正确的有（　　）</w:t>
      </w:r>
    </w:p>
    <w:p w14:paraId="63B7DABE" w14:textId="77777777" w:rsidR="00922050" w:rsidRDefault="00FC5CB9">
      <w:pPr>
        <w:spacing w:line="360" w:lineRule="auto"/>
        <w:jc w:val="left"/>
        <w:textAlignment w:val="center"/>
        <w:rPr>
          <w:color w:val="000000"/>
        </w:rPr>
      </w:pPr>
      <w:r>
        <w:rPr>
          <w:noProof/>
          <w:color w:val="000000"/>
        </w:rPr>
        <w:drawing>
          <wp:inline distT="0" distB="0" distL="0" distR="0" wp14:anchorId="2FE33EB0" wp14:editId="3BE8ACE5">
            <wp:extent cx="5238750" cy="1549026"/>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6"/>
                    <a:stretch>
                      <a:fillRect/>
                    </a:stretch>
                  </pic:blipFill>
                  <pic:spPr>
                    <a:xfrm>
                      <a:off x="0" y="0"/>
                      <a:ext cx="5238750" cy="1549026"/>
                    </a:xfrm>
                    <a:prstGeom prst="rect">
                      <a:avLst/>
                    </a:prstGeom>
                  </pic:spPr>
                </pic:pic>
              </a:graphicData>
            </a:graphic>
          </wp:inline>
        </w:drawing>
      </w:r>
      <w:r>
        <w:rPr>
          <w:color w:val="000000"/>
        </w:rPr>
        <w:t xml:space="preserve">  </w:t>
      </w:r>
    </w:p>
    <w:p w14:paraId="1F4F926D"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糯米“蒸熟”与大米“蒸煮”的目的是利于糖化和灭菌</w:t>
      </w:r>
    </w:p>
    <w:p w14:paraId="4AB12C8C"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发酵原理是利用真菌的无氧呼吸与细菌的有氧呼吸</w:t>
      </w:r>
    </w:p>
    <w:p w14:paraId="0A06E59B"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醋酸发酵过程中经常翻动发酵物，可控制发酵温度和改善通气状况</w:t>
      </w:r>
    </w:p>
    <w:p w14:paraId="45A3309E"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啤酒酿造流程中适当增加溶解氧可缩短发酵时间</w:t>
      </w:r>
    </w:p>
    <w:p w14:paraId="208CF7EA" w14:textId="77777777" w:rsidR="00922050" w:rsidRDefault="00FC5CB9">
      <w:pPr>
        <w:spacing w:line="360" w:lineRule="auto"/>
        <w:jc w:val="left"/>
        <w:textAlignment w:val="center"/>
        <w:rPr>
          <w:color w:val="000000"/>
        </w:rPr>
      </w:pPr>
      <w:r>
        <w:rPr>
          <w:color w:val="000000"/>
        </w:rPr>
        <w:t xml:space="preserve">17. </w:t>
      </w:r>
      <w:r>
        <w:rPr>
          <w:rFonts w:ascii="宋体" w:hAnsi="宋体"/>
          <w:color w:val="000000"/>
        </w:rPr>
        <w:t>我国科学家利用猴胚胎干细胞首次创造了人工“猴胚胎”，研究流程如图所示。下列相关叙述正确的有（　　）</w:t>
      </w:r>
    </w:p>
    <w:p w14:paraId="5B0F8FAB" w14:textId="77777777" w:rsidR="00922050" w:rsidRDefault="00FC5CB9">
      <w:pPr>
        <w:spacing w:line="360" w:lineRule="auto"/>
        <w:jc w:val="left"/>
        <w:textAlignment w:val="center"/>
        <w:rPr>
          <w:color w:val="000000"/>
        </w:rPr>
      </w:pPr>
      <w:r>
        <w:rPr>
          <w:noProof/>
          <w:color w:val="000000"/>
        </w:rPr>
        <w:lastRenderedPageBreak/>
        <w:drawing>
          <wp:inline distT="0" distB="0" distL="0" distR="0" wp14:anchorId="683DA78E" wp14:editId="2051CEAD">
            <wp:extent cx="1295400" cy="30480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7"/>
                    <a:stretch>
                      <a:fillRect/>
                    </a:stretch>
                  </pic:blipFill>
                  <pic:spPr>
                    <a:xfrm>
                      <a:off x="0" y="0"/>
                      <a:ext cx="1295400" cy="3048000"/>
                    </a:xfrm>
                    <a:prstGeom prst="rect">
                      <a:avLst/>
                    </a:prstGeom>
                  </pic:spPr>
                </pic:pic>
              </a:graphicData>
            </a:graphic>
          </wp:inline>
        </w:drawing>
      </w:r>
      <w:r>
        <w:rPr>
          <w:color w:val="000000"/>
        </w:rPr>
        <w:t xml:space="preserve">  </w:t>
      </w:r>
    </w:p>
    <w:p w14:paraId="7F076DC8"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猴的成纤维细胞和胚胎干细胞功能不同，但具有相同的基因组</w:t>
      </w:r>
    </w:p>
    <w:p w14:paraId="5B0B899D"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囊胚细胞②③都由细胞①分裂分化形成，但表达的基因都不同</w:t>
      </w:r>
    </w:p>
    <w:p w14:paraId="64AB44E4"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移植前细胞和囊胚的培养都要放在充满</w:t>
      </w:r>
      <w:r>
        <w:rPr>
          <w:rFonts w:eastAsia="Times New Roman" w:cs="Times New Roman"/>
          <w:color w:val="000000"/>
        </w:rPr>
        <w:t>CO₂</w:t>
      </w:r>
      <w:r>
        <w:rPr>
          <w:rFonts w:ascii="宋体" w:hAnsi="宋体"/>
          <w:color w:val="000000"/>
        </w:rPr>
        <w:t>的培养箱中进行</w:t>
      </w:r>
    </w:p>
    <w:p w14:paraId="197EDE82"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移植后胚胎的发育受母体激素影响，也影响母体激素分泌</w:t>
      </w:r>
    </w:p>
    <w:p w14:paraId="332AE87C" w14:textId="77777777" w:rsidR="00922050" w:rsidRDefault="00FC5CB9">
      <w:pPr>
        <w:spacing w:line="360" w:lineRule="auto"/>
        <w:jc w:val="left"/>
        <w:textAlignment w:val="center"/>
        <w:rPr>
          <w:color w:val="000000"/>
        </w:rPr>
      </w:pPr>
      <w:r>
        <w:rPr>
          <w:color w:val="000000"/>
        </w:rPr>
        <w:t xml:space="preserve">18. </w:t>
      </w:r>
      <w:r>
        <w:rPr>
          <w:rFonts w:ascii="宋体" w:hAnsi="宋体"/>
          <w:color w:val="000000"/>
        </w:rPr>
        <w:t>科研团队在某林地（面积：</w:t>
      </w:r>
      <w:r>
        <w:rPr>
          <w:rFonts w:eastAsia="Times New Roman" w:cs="Times New Roman"/>
          <w:color w:val="000000"/>
        </w:rPr>
        <w:t>1km</w:t>
      </w:r>
      <w:r>
        <w:rPr>
          <w:rFonts w:eastAsia="Times New Roman" w:cs="Times New Roman"/>
          <w:color w:val="000000"/>
          <w:vertAlign w:val="superscript"/>
        </w:rPr>
        <w:t>2</w:t>
      </w:r>
      <w:r>
        <w:rPr>
          <w:rFonts w:ascii="宋体" w:hAnsi="宋体"/>
          <w:color w:val="000000"/>
        </w:rPr>
        <w:t>）选取</w:t>
      </w:r>
      <w:r>
        <w:rPr>
          <w:rFonts w:eastAsia="Times New Roman" w:cs="Times New Roman"/>
          <w:color w:val="000000"/>
        </w:rPr>
        <w:t>5</w:t>
      </w:r>
      <w:r>
        <w:rPr>
          <w:rFonts w:ascii="宋体" w:hAnsi="宋体"/>
          <w:color w:val="000000"/>
        </w:rPr>
        <w:t>个样方（样方面积：</w:t>
      </w:r>
      <w:r>
        <w:rPr>
          <w:rFonts w:eastAsia="Times New Roman" w:cs="Times New Roman"/>
          <w:color w:val="000000"/>
        </w:rPr>
        <w:t>20m</w:t>
      </w:r>
      <w:r>
        <w:rPr>
          <w:rFonts w:ascii="宋体" w:hAnsi="宋体"/>
          <w:color w:val="000000"/>
        </w:rPr>
        <w:t>×</w:t>
      </w:r>
      <w:r>
        <w:rPr>
          <w:rFonts w:eastAsia="Times New Roman" w:cs="Times New Roman"/>
          <w:color w:val="000000"/>
        </w:rPr>
        <w:t>20m</w:t>
      </w:r>
      <w:r>
        <w:rPr>
          <w:rFonts w:ascii="宋体" w:hAnsi="宋体"/>
          <w:color w:val="000000"/>
        </w:rPr>
        <w:t>）进行植物多样性调查，下表为</w:t>
      </w:r>
      <w:r>
        <w:rPr>
          <w:rFonts w:eastAsia="Times New Roman" w:cs="Times New Roman"/>
          <w:color w:val="000000"/>
        </w:rPr>
        <w:t>3</w:t>
      </w:r>
      <w:r>
        <w:rPr>
          <w:rFonts w:ascii="宋体" w:hAnsi="宋体"/>
          <w:color w:val="000000"/>
        </w:rPr>
        <w:t>种乔木的部分调查结果。下列相关叙述正确的有（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660"/>
        <w:gridCol w:w="660"/>
        <w:gridCol w:w="660"/>
        <w:gridCol w:w="660"/>
        <w:gridCol w:w="660"/>
        <w:gridCol w:w="660"/>
        <w:gridCol w:w="660"/>
        <w:gridCol w:w="660"/>
        <w:gridCol w:w="660"/>
      </w:tblGrid>
      <w:tr w:rsidR="00922050" w14:paraId="56C11678" w14:textId="77777777">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025ACEC" w14:textId="77777777" w:rsidR="00922050" w:rsidRDefault="00FC5CB9">
            <w:pPr>
              <w:spacing w:line="360" w:lineRule="auto"/>
              <w:jc w:val="left"/>
              <w:textAlignment w:val="center"/>
              <w:rPr>
                <w:color w:val="000000"/>
              </w:rPr>
            </w:pPr>
            <w:r>
              <w:rPr>
                <w:rFonts w:ascii="宋体" w:hAnsi="宋体"/>
                <w:color w:val="000000"/>
              </w:rPr>
              <w:t>样方</w:t>
            </w:r>
          </w:p>
          <w:p w14:paraId="1067A557" w14:textId="77777777" w:rsidR="00922050" w:rsidRDefault="00FC5CB9">
            <w:pPr>
              <w:spacing w:line="360" w:lineRule="auto"/>
              <w:jc w:val="left"/>
              <w:textAlignment w:val="center"/>
              <w:rPr>
                <w:color w:val="000000"/>
              </w:rPr>
            </w:pPr>
            <w:r>
              <w:rPr>
                <w:rFonts w:ascii="宋体" w:hAnsi="宋体"/>
                <w:color w:val="000000"/>
              </w:rPr>
              <w:t>编号</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3EB8A5" w14:textId="77777777" w:rsidR="00922050" w:rsidRDefault="00FC5CB9">
            <w:pPr>
              <w:spacing w:line="360" w:lineRule="auto"/>
              <w:jc w:val="left"/>
              <w:textAlignment w:val="center"/>
              <w:rPr>
                <w:color w:val="000000"/>
              </w:rPr>
            </w:pPr>
            <w:r>
              <w:rPr>
                <w:rFonts w:ascii="宋体" w:hAnsi="宋体"/>
                <w:color w:val="000000"/>
              </w:rPr>
              <w:t>马尾松（株）</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83E7B11" w14:textId="77777777" w:rsidR="00922050" w:rsidRDefault="00FC5CB9">
            <w:pPr>
              <w:spacing w:line="360" w:lineRule="auto"/>
              <w:jc w:val="left"/>
              <w:textAlignment w:val="center"/>
              <w:rPr>
                <w:color w:val="000000"/>
              </w:rPr>
            </w:pPr>
            <w:r>
              <w:rPr>
                <w:rFonts w:ascii="宋体" w:hAnsi="宋体"/>
                <w:color w:val="000000"/>
              </w:rPr>
              <w:t>麻栎（株）</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0040F06" w14:textId="77777777" w:rsidR="00922050" w:rsidRDefault="00FC5CB9">
            <w:pPr>
              <w:spacing w:line="360" w:lineRule="auto"/>
              <w:jc w:val="left"/>
              <w:textAlignment w:val="center"/>
              <w:rPr>
                <w:color w:val="000000"/>
              </w:rPr>
            </w:pPr>
            <w:r>
              <w:rPr>
                <w:rFonts w:ascii="宋体" w:hAnsi="宋体"/>
                <w:color w:val="000000"/>
              </w:rPr>
              <w:t>枫香（株）</w:t>
            </w:r>
          </w:p>
        </w:tc>
      </w:tr>
      <w:tr w:rsidR="00922050" w14:paraId="12054C7A" w14:textId="77777777">
        <w:trPr>
          <w:trHeight w:val="330"/>
        </w:trPr>
        <w:tc>
          <w:tcPr>
            <w:tcW w:w="0" w:type="auto"/>
            <w:vMerge/>
            <w:tcBorders>
              <w:top w:val="single" w:sz="6" w:space="0" w:color="000000"/>
              <w:left w:val="single" w:sz="6" w:space="0" w:color="000000"/>
              <w:bottom w:val="single" w:sz="6" w:space="0" w:color="000000"/>
              <w:right w:val="single" w:sz="6" w:space="0" w:color="000000"/>
            </w:tcBorders>
          </w:tcPr>
          <w:p w14:paraId="4887E9C3" w14:textId="77777777" w:rsidR="00922050" w:rsidRDefault="00922050">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11FB476" w14:textId="77777777" w:rsidR="00922050" w:rsidRDefault="00FC5CB9">
            <w:pPr>
              <w:spacing w:line="360" w:lineRule="auto"/>
              <w:jc w:val="left"/>
              <w:textAlignment w:val="center"/>
              <w:rPr>
                <w:color w:val="000000"/>
              </w:rPr>
            </w:pPr>
            <w:r>
              <w:rPr>
                <w:rFonts w:ascii="宋体" w:hAnsi="宋体"/>
                <w:color w:val="000000"/>
              </w:rPr>
              <w:t>幼年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85AC571" w14:textId="77777777" w:rsidR="00922050" w:rsidRDefault="00FC5CB9">
            <w:pPr>
              <w:spacing w:line="360" w:lineRule="auto"/>
              <w:jc w:val="left"/>
              <w:textAlignment w:val="center"/>
              <w:rPr>
                <w:color w:val="000000"/>
              </w:rPr>
            </w:pPr>
            <w:r>
              <w:rPr>
                <w:rFonts w:ascii="宋体" w:hAnsi="宋体"/>
                <w:color w:val="000000"/>
              </w:rPr>
              <w:t>成年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D557132" w14:textId="77777777" w:rsidR="00922050" w:rsidRDefault="00FC5CB9">
            <w:pPr>
              <w:spacing w:line="360" w:lineRule="auto"/>
              <w:jc w:val="left"/>
              <w:textAlignment w:val="center"/>
              <w:rPr>
                <w:color w:val="000000"/>
              </w:rPr>
            </w:pPr>
            <w:r>
              <w:rPr>
                <w:rFonts w:ascii="宋体" w:hAnsi="宋体"/>
                <w:color w:val="000000"/>
              </w:rPr>
              <w:t>老年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1E44948" w14:textId="77777777" w:rsidR="00922050" w:rsidRDefault="00FC5CB9">
            <w:pPr>
              <w:spacing w:line="360" w:lineRule="auto"/>
              <w:jc w:val="left"/>
              <w:textAlignment w:val="center"/>
              <w:rPr>
                <w:color w:val="000000"/>
              </w:rPr>
            </w:pPr>
            <w:r>
              <w:rPr>
                <w:rFonts w:ascii="宋体" w:hAnsi="宋体"/>
                <w:color w:val="000000"/>
              </w:rPr>
              <w:t>幼年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DDC18E2" w14:textId="77777777" w:rsidR="00922050" w:rsidRDefault="00FC5CB9">
            <w:pPr>
              <w:spacing w:line="360" w:lineRule="auto"/>
              <w:jc w:val="left"/>
              <w:textAlignment w:val="center"/>
              <w:rPr>
                <w:color w:val="000000"/>
              </w:rPr>
            </w:pPr>
            <w:r>
              <w:rPr>
                <w:rFonts w:ascii="宋体" w:hAnsi="宋体"/>
                <w:color w:val="000000"/>
              </w:rPr>
              <w:t>成年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FB38C1D" w14:textId="77777777" w:rsidR="00922050" w:rsidRDefault="00FC5CB9">
            <w:pPr>
              <w:spacing w:line="360" w:lineRule="auto"/>
              <w:jc w:val="left"/>
              <w:textAlignment w:val="center"/>
              <w:rPr>
                <w:color w:val="000000"/>
              </w:rPr>
            </w:pPr>
            <w:r>
              <w:rPr>
                <w:rFonts w:ascii="宋体" w:hAnsi="宋体"/>
                <w:color w:val="000000"/>
              </w:rPr>
              <w:t>老年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61311AD" w14:textId="77777777" w:rsidR="00922050" w:rsidRDefault="00FC5CB9">
            <w:pPr>
              <w:spacing w:line="360" w:lineRule="auto"/>
              <w:jc w:val="left"/>
              <w:textAlignment w:val="center"/>
              <w:rPr>
                <w:color w:val="000000"/>
              </w:rPr>
            </w:pPr>
            <w:r>
              <w:rPr>
                <w:rFonts w:ascii="宋体" w:hAnsi="宋体"/>
                <w:color w:val="000000"/>
              </w:rPr>
              <w:t>幼年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99C4DB" w14:textId="77777777" w:rsidR="00922050" w:rsidRDefault="00FC5CB9">
            <w:pPr>
              <w:spacing w:line="360" w:lineRule="auto"/>
              <w:jc w:val="left"/>
              <w:textAlignment w:val="center"/>
              <w:rPr>
                <w:color w:val="000000"/>
              </w:rPr>
            </w:pPr>
            <w:r>
              <w:rPr>
                <w:rFonts w:ascii="宋体" w:hAnsi="宋体"/>
                <w:color w:val="000000"/>
              </w:rPr>
              <w:t>成年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A21E970" w14:textId="77777777" w:rsidR="00922050" w:rsidRDefault="00FC5CB9">
            <w:pPr>
              <w:spacing w:line="360" w:lineRule="auto"/>
              <w:jc w:val="left"/>
              <w:textAlignment w:val="center"/>
              <w:rPr>
                <w:color w:val="000000"/>
              </w:rPr>
            </w:pPr>
            <w:r>
              <w:rPr>
                <w:rFonts w:ascii="宋体" w:hAnsi="宋体"/>
                <w:color w:val="000000"/>
              </w:rPr>
              <w:t>老年</w:t>
            </w:r>
          </w:p>
        </w:tc>
      </w:tr>
      <w:tr w:rsidR="00922050" w14:paraId="2F989BE9"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0538F2D" w14:textId="77777777" w:rsidR="00922050" w:rsidRDefault="00FC5CB9">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0A8ADA7"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21AC6B1" w14:textId="77777777" w:rsidR="00922050" w:rsidRDefault="00FC5CB9">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8456B24" w14:textId="77777777" w:rsidR="00922050" w:rsidRDefault="00FC5CB9">
            <w:pPr>
              <w:spacing w:line="360" w:lineRule="auto"/>
              <w:jc w:val="left"/>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A2BFAD9" w14:textId="77777777" w:rsidR="00922050" w:rsidRDefault="00FC5CB9">
            <w:pPr>
              <w:spacing w:line="360" w:lineRule="auto"/>
              <w:jc w:val="left"/>
              <w:textAlignment w:val="center"/>
              <w:rPr>
                <w:color w:val="000000"/>
              </w:rPr>
            </w:pPr>
            <w:r>
              <w:rPr>
                <w:rFonts w:eastAsia="Times New Roman" w:cs="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434E92"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529F48F"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597CA4D" w14:textId="77777777" w:rsidR="00922050" w:rsidRDefault="00FC5CB9">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B388FDD" w14:textId="77777777" w:rsidR="00922050" w:rsidRDefault="00FC5CB9">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3F3EB5A" w14:textId="77777777" w:rsidR="00922050" w:rsidRDefault="00FC5CB9">
            <w:pPr>
              <w:spacing w:line="360" w:lineRule="auto"/>
              <w:jc w:val="left"/>
              <w:textAlignment w:val="center"/>
              <w:rPr>
                <w:color w:val="000000"/>
              </w:rPr>
            </w:pPr>
            <w:r>
              <w:rPr>
                <w:rFonts w:eastAsia="Times New Roman" w:cs="Times New Roman"/>
                <w:color w:val="000000"/>
              </w:rPr>
              <w:t>0</w:t>
            </w:r>
          </w:p>
        </w:tc>
      </w:tr>
      <w:tr w:rsidR="00922050" w14:paraId="7088290C"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CA206AD"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E6C3D5"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F3A9EE"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FCAEA59" w14:textId="77777777" w:rsidR="00922050" w:rsidRDefault="00FC5CB9">
            <w:pPr>
              <w:spacing w:line="360" w:lineRule="auto"/>
              <w:jc w:val="left"/>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68D3ED6" w14:textId="77777777" w:rsidR="00922050" w:rsidRDefault="00FC5CB9">
            <w:pPr>
              <w:spacing w:line="360" w:lineRule="auto"/>
              <w:jc w:val="left"/>
              <w:textAlignment w:val="center"/>
              <w:rPr>
                <w:color w:val="000000"/>
              </w:rPr>
            </w:pPr>
            <w:r>
              <w:rPr>
                <w:rFonts w:eastAsia="Times New Roman" w:cs="Times New Roman"/>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B05DCC" w14:textId="77777777" w:rsidR="00922050" w:rsidRDefault="00FC5CB9">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00B54F1"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DC688E0" w14:textId="77777777" w:rsidR="00922050" w:rsidRDefault="00FC5CB9">
            <w:pPr>
              <w:spacing w:line="360" w:lineRule="auto"/>
              <w:jc w:val="left"/>
              <w:textAlignment w:val="center"/>
              <w:rPr>
                <w:color w:val="000000"/>
              </w:rPr>
            </w:pP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47DE5B9"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CE2B6B6" w14:textId="77777777" w:rsidR="00922050" w:rsidRDefault="00FC5CB9">
            <w:pPr>
              <w:spacing w:line="360" w:lineRule="auto"/>
              <w:jc w:val="left"/>
              <w:textAlignment w:val="center"/>
              <w:rPr>
                <w:color w:val="000000"/>
              </w:rPr>
            </w:pPr>
            <w:r>
              <w:rPr>
                <w:rFonts w:eastAsia="Times New Roman" w:cs="Times New Roman"/>
                <w:color w:val="000000"/>
              </w:rPr>
              <w:t>1</w:t>
            </w:r>
          </w:p>
        </w:tc>
      </w:tr>
      <w:tr w:rsidR="00922050" w14:paraId="77B6D3DF"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29BB5C2" w14:textId="77777777" w:rsidR="00922050" w:rsidRDefault="00FC5CB9">
            <w:pPr>
              <w:spacing w:line="360" w:lineRule="auto"/>
              <w:jc w:val="left"/>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A98ABD2"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0450AF"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69828A9" w14:textId="77777777" w:rsidR="00922050" w:rsidRDefault="00FC5CB9">
            <w:pPr>
              <w:spacing w:line="360" w:lineRule="auto"/>
              <w:jc w:val="left"/>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65CA235" w14:textId="77777777" w:rsidR="00922050" w:rsidRDefault="00FC5CB9">
            <w:pPr>
              <w:spacing w:line="360" w:lineRule="auto"/>
              <w:jc w:val="left"/>
              <w:textAlignment w:val="center"/>
              <w:rPr>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C77152"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05314C1"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E501245" w14:textId="77777777" w:rsidR="00922050" w:rsidRDefault="00FC5CB9">
            <w:pPr>
              <w:spacing w:line="360" w:lineRule="auto"/>
              <w:jc w:val="left"/>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0D9B8F4"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B996B50" w14:textId="77777777" w:rsidR="00922050" w:rsidRDefault="00FC5CB9">
            <w:pPr>
              <w:spacing w:line="360" w:lineRule="auto"/>
              <w:jc w:val="left"/>
              <w:textAlignment w:val="center"/>
              <w:rPr>
                <w:color w:val="000000"/>
              </w:rPr>
            </w:pPr>
            <w:r>
              <w:rPr>
                <w:rFonts w:eastAsia="Times New Roman" w:cs="Times New Roman"/>
                <w:color w:val="000000"/>
              </w:rPr>
              <w:t>0</w:t>
            </w:r>
          </w:p>
        </w:tc>
      </w:tr>
      <w:tr w:rsidR="00922050" w14:paraId="5AE50720"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BEAFCEF" w14:textId="77777777" w:rsidR="00922050" w:rsidRDefault="00FC5CB9">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0F63E75"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1C6DBFB"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4F1FEFC" w14:textId="77777777" w:rsidR="00922050" w:rsidRDefault="00FC5CB9">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2CFB202" w14:textId="77777777" w:rsidR="00922050" w:rsidRDefault="00FC5CB9">
            <w:pPr>
              <w:spacing w:line="360" w:lineRule="auto"/>
              <w:jc w:val="left"/>
              <w:textAlignment w:val="center"/>
              <w:rPr>
                <w:color w:val="000000"/>
              </w:rPr>
            </w:pPr>
            <w:r>
              <w:rPr>
                <w:rFonts w:eastAsia="Times New Roman" w:cs="Times New Roman"/>
                <w:color w:val="000000"/>
              </w:rPr>
              <w:t>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4ECD3DE"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C8896A9" w14:textId="77777777" w:rsidR="00922050" w:rsidRDefault="00FC5CB9">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F088EE8" w14:textId="77777777" w:rsidR="00922050" w:rsidRDefault="00FC5CB9">
            <w:pPr>
              <w:spacing w:line="360" w:lineRule="auto"/>
              <w:jc w:val="left"/>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65F5F5B" w14:textId="77777777" w:rsidR="00922050" w:rsidRDefault="00FC5CB9">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3D9F051" w14:textId="77777777" w:rsidR="00922050" w:rsidRDefault="00FC5CB9">
            <w:pPr>
              <w:spacing w:line="360" w:lineRule="auto"/>
              <w:jc w:val="left"/>
              <w:textAlignment w:val="center"/>
              <w:rPr>
                <w:color w:val="000000"/>
              </w:rPr>
            </w:pPr>
            <w:r>
              <w:rPr>
                <w:rFonts w:eastAsia="Times New Roman" w:cs="Times New Roman"/>
                <w:color w:val="000000"/>
              </w:rPr>
              <w:t>2</w:t>
            </w:r>
          </w:p>
        </w:tc>
      </w:tr>
      <w:tr w:rsidR="00922050" w14:paraId="3EE31B8F"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F4F3D34" w14:textId="77777777" w:rsidR="00922050" w:rsidRDefault="00FC5CB9">
            <w:pPr>
              <w:spacing w:line="360" w:lineRule="auto"/>
              <w:jc w:val="left"/>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DEBC0EB"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854C6B9"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7586866" w14:textId="77777777" w:rsidR="00922050" w:rsidRDefault="00FC5CB9">
            <w:pPr>
              <w:spacing w:line="360" w:lineRule="auto"/>
              <w:jc w:val="left"/>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5A9C594" w14:textId="77777777" w:rsidR="00922050" w:rsidRDefault="00FC5CB9">
            <w:pPr>
              <w:spacing w:line="360" w:lineRule="auto"/>
              <w:jc w:val="left"/>
              <w:textAlignment w:val="center"/>
              <w:rPr>
                <w:color w:val="000000"/>
              </w:rPr>
            </w:pPr>
            <w:r>
              <w:rPr>
                <w:rFonts w:eastAsia="Times New Roman" w:cs="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D0DA545" w14:textId="77777777" w:rsidR="00922050" w:rsidRDefault="00FC5CB9">
            <w:pPr>
              <w:spacing w:line="360" w:lineRule="auto"/>
              <w:jc w:val="left"/>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F8A0E20"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4CB517" w14:textId="77777777" w:rsidR="00922050" w:rsidRDefault="00FC5CB9">
            <w:pPr>
              <w:spacing w:line="360" w:lineRule="auto"/>
              <w:jc w:val="left"/>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FCC40E5" w14:textId="77777777" w:rsidR="00922050" w:rsidRDefault="00FC5CB9">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9E26FAD" w14:textId="77777777" w:rsidR="00922050" w:rsidRDefault="00FC5CB9">
            <w:pPr>
              <w:spacing w:line="360" w:lineRule="auto"/>
              <w:jc w:val="left"/>
              <w:textAlignment w:val="center"/>
              <w:rPr>
                <w:color w:val="000000"/>
              </w:rPr>
            </w:pPr>
            <w:r>
              <w:rPr>
                <w:rFonts w:eastAsia="Times New Roman" w:cs="Times New Roman"/>
                <w:color w:val="000000"/>
              </w:rPr>
              <w:t>0</w:t>
            </w:r>
          </w:p>
        </w:tc>
      </w:tr>
    </w:tbl>
    <w:p w14:paraId="29A52361" w14:textId="77777777" w:rsidR="00922050" w:rsidRDefault="00922050">
      <w:pPr>
        <w:spacing w:line="360" w:lineRule="auto"/>
        <w:jc w:val="left"/>
        <w:textAlignment w:val="center"/>
        <w:rPr>
          <w:color w:val="000000"/>
        </w:rPr>
      </w:pPr>
    </w:p>
    <w:p w14:paraId="3F4AFF54"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估算该林地麻栎种群的个体数量是</w:t>
      </w:r>
      <w:r>
        <w:rPr>
          <w:rFonts w:eastAsia="Times New Roman" w:cs="Times New Roman"/>
          <w:color w:val="000000"/>
        </w:rPr>
        <w:t>50000</w:t>
      </w:r>
      <w:r>
        <w:rPr>
          <w:rFonts w:ascii="宋体" w:hAnsi="宋体"/>
          <w:color w:val="000000"/>
        </w:rPr>
        <w:t>株</w:t>
      </w:r>
    </w:p>
    <w:p w14:paraId="3B32111B"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林木的种群密度越大，林木的总生物量越高</w:t>
      </w:r>
    </w:p>
    <w:p w14:paraId="0AC71F9D"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该林地马尾松、麻栎种群的年龄结构分别为衰退型、增长型，群落分层现象明显</w:t>
      </w:r>
    </w:p>
    <w:p w14:paraId="1414859B" w14:textId="77777777" w:rsidR="00922050" w:rsidRDefault="00FC5CB9">
      <w:pPr>
        <w:spacing w:line="360" w:lineRule="auto"/>
        <w:jc w:val="left"/>
        <w:textAlignment w:val="center"/>
        <w:rPr>
          <w:color w:val="000000"/>
        </w:rPr>
      </w:pPr>
      <w:r>
        <w:rPr>
          <w:color w:val="000000"/>
        </w:rPr>
        <w:lastRenderedPageBreak/>
        <w:t xml:space="preserve">D. </w:t>
      </w:r>
      <w:r>
        <w:rPr>
          <w:rFonts w:ascii="宋体" w:hAnsi="宋体"/>
          <w:color w:val="000000"/>
        </w:rPr>
        <w:t>该林地处于森林演替中，采伐部分马尾松能加速演替进程</w:t>
      </w:r>
    </w:p>
    <w:p w14:paraId="72564E4B" w14:textId="77777777" w:rsidR="00922050" w:rsidRDefault="00FC5CB9">
      <w:pPr>
        <w:spacing w:line="360" w:lineRule="auto"/>
        <w:jc w:val="left"/>
        <w:textAlignment w:val="center"/>
        <w:rPr>
          <w:color w:val="000000"/>
        </w:rPr>
      </w:pPr>
      <w:r>
        <w:rPr>
          <w:rFonts w:ascii="宋体" w:hAnsi="宋体"/>
          <w:b/>
          <w:color w:val="000000"/>
          <w:sz w:val="24"/>
        </w:rPr>
        <w:t>三、非选择题：共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60</w:t>
      </w:r>
      <w:r>
        <w:rPr>
          <w:rFonts w:ascii="宋体" w:hAnsi="宋体"/>
          <w:b/>
          <w:color w:val="000000"/>
          <w:sz w:val="24"/>
        </w:rPr>
        <w:t>分。除特别说明外，每空</w:t>
      </w:r>
      <w:r>
        <w:rPr>
          <w:rFonts w:eastAsia="Times New Roman" w:cs="Times New Roman"/>
          <w:b/>
          <w:color w:val="000000"/>
          <w:sz w:val="24"/>
        </w:rPr>
        <w:t>1</w:t>
      </w:r>
      <w:r>
        <w:rPr>
          <w:rFonts w:ascii="宋体" w:hAnsi="宋体"/>
          <w:b/>
          <w:color w:val="000000"/>
          <w:sz w:val="24"/>
        </w:rPr>
        <w:t>分。</w:t>
      </w:r>
    </w:p>
    <w:p w14:paraId="74067BEB" w14:textId="77777777" w:rsidR="00922050" w:rsidRDefault="00FC5CB9">
      <w:pPr>
        <w:spacing w:line="360" w:lineRule="auto"/>
        <w:jc w:val="left"/>
        <w:textAlignment w:val="center"/>
        <w:rPr>
          <w:color w:val="000000"/>
        </w:rPr>
      </w:pPr>
      <w:r>
        <w:rPr>
          <w:color w:val="000000"/>
        </w:rPr>
        <w:t xml:space="preserve">19. </w:t>
      </w:r>
      <w:r>
        <w:rPr>
          <w:rFonts w:ascii="宋体" w:hAnsi="宋体"/>
          <w:color w:val="000000"/>
        </w:rPr>
        <w:t>气孔对植物的气体交换和水分代谢至关重要，气孔运动具有复杂的调控机制。图</w:t>
      </w:r>
      <w:r>
        <w:rPr>
          <w:rFonts w:eastAsia="Times New Roman" w:cs="Times New Roman"/>
          <w:color w:val="000000"/>
        </w:rPr>
        <w:t>1</w:t>
      </w:r>
      <w:r>
        <w:rPr>
          <w:rFonts w:ascii="宋体" w:hAnsi="宋体"/>
          <w:color w:val="000000"/>
        </w:rPr>
        <w:t>所示为叶片气孔保卫细胞和相邻叶肉细胞中部分的结构和物质代谢途径。①</w:t>
      </w:r>
      <w:r>
        <w:rPr>
          <w:rFonts w:eastAsia="Times New Roman" w:cs="Times New Roman"/>
          <w:color w:val="000000"/>
        </w:rPr>
        <w:t>~</w:t>
      </w:r>
      <w:r>
        <w:rPr>
          <w:rFonts w:ascii="宋体" w:hAnsi="宋体"/>
          <w:color w:val="000000"/>
        </w:rPr>
        <w:t>④表示场所。请回答下列问题：</w:t>
      </w:r>
    </w:p>
    <w:p w14:paraId="37CCDD22" w14:textId="77777777" w:rsidR="00922050" w:rsidRDefault="00FC5CB9">
      <w:pPr>
        <w:spacing w:line="360" w:lineRule="auto"/>
        <w:jc w:val="left"/>
        <w:textAlignment w:val="center"/>
        <w:rPr>
          <w:color w:val="000000"/>
        </w:rPr>
      </w:pPr>
      <w:r>
        <w:rPr>
          <w:noProof/>
          <w:color w:val="000000"/>
        </w:rPr>
        <w:drawing>
          <wp:inline distT="0" distB="0" distL="0" distR="0" wp14:anchorId="7D727F63" wp14:editId="2C8DF02D">
            <wp:extent cx="3971925" cy="400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8"/>
                    <a:stretch>
                      <a:fillRect/>
                    </a:stretch>
                  </pic:blipFill>
                  <pic:spPr>
                    <a:xfrm>
                      <a:off x="0" y="0"/>
                      <a:ext cx="3971925" cy="4000500"/>
                    </a:xfrm>
                    <a:prstGeom prst="rect">
                      <a:avLst/>
                    </a:prstGeom>
                  </pic:spPr>
                </pic:pic>
              </a:graphicData>
            </a:graphic>
          </wp:inline>
        </w:drawing>
      </w:r>
      <w:r>
        <w:rPr>
          <w:color w:val="000000"/>
        </w:rPr>
        <w:t xml:space="preserve">  </w:t>
      </w:r>
    </w:p>
    <w:p w14:paraId="494C3772" w14:textId="77777777" w:rsidR="00922050" w:rsidRDefault="00FC5C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光照下，光驱动产生的</w:t>
      </w:r>
      <w:r>
        <w:rPr>
          <w:rFonts w:eastAsia="Times New Roman" w:cs="Times New Roman"/>
          <w:color w:val="000000"/>
        </w:rPr>
        <w:t>NADPH</w:t>
      </w:r>
      <w:r>
        <w:rPr>
          <w:rFonts w:ascii="宋体" w:hAnsi="宋体"/>
          <w:color w:val="000000"/>
        </w:rPr>
        <w:t>主要出现在</w:t>
      </w:r>
      <w:r>
        <w:rPr>
          <w:color w:val="000000"/>
        </w:rPr>
        <w:t>______</w:t>
      </w:r>
      <w:r>
        <w:rPr>
          <w:rFonts w:ascii="宋体" w:hAnsi="宋体"/>
          <w:color w:val="000000"/>
        </w:rPr>
        <w:t>（从①</w:t>
      </w:r>
      <w:r>
        <w:rPr>
          <w:rFonts w:eastAsia="Times New Roman" w:cs="Times New Roman"/>
          <w:color w:val="000000"/>
        </w:rPr>
        <w:t>~</w:t>
      </w:r>
      <w:r>
        <w:rPr>
          <w:rFonts w:ascii="宋体" w:hAnsi="宋体"/>
          <w:color w:val="000000"/>
        </w:rPr>
        <w:t>④中选填）；</w:t>
      </w:r>
      <w:r>
        <w:rPr>
          <w:rFonts w:eastAsia="Times New Roman" w:cs="Times New Roman"/>
          <w:color w:val="000000"/>
        </w:rPr>
        <w:t>NADPH</w:t>
      </w:r>
      <w:r>
        <w:rPr>
          <w:rFonts w:ascii="宋体" w:hAnsi="宋体"/>
          <w:color w:val="000000"/>
        </w:rPr>
        <w:t>可用于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固定产物的还原，其场所有</w:t>
      </w:r>
      <w:r>
        <w:rPr>
          <w:color w:val="000000"/>
        </w:rPr>
        <w:t>_____</w:t>
      </w:r>
      <w:r>
        <w:rPr>
          <w:rFonts w:ascii="宋体" w:hAnsi="宋体"/>
          <w:color w:val="000000"/>
        </w:rPr>
        <w:t>（从①</w:t>
      </w:r>
      <w:r>
        <w:rPr>
          <w:rFonts w:eastAsia="Times New Roman" w:cs="Times New Roman"/>
          <w:color w:val="000000"/>
        </w:rPr>
        <w:t>~</w:t>
      </w:r>
      <w:r>
        <w:rPr>
          <w:rFonts w:ascii="宋体" w:hAnsi="宋体"/>
          <w:color w:val="000000"/>
        </w:rPr>
        <w:t>④中选填）。液泡中与气孔开闭相关的主要成分有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color w:val="000000"/>
        </w:rPr>
        <w:t>______</w:t>
      </w:r>
      <w:r>
        <w:rPr>
          <w:rFonts w:ascii="宋体" w:hAnsi="宋体"/>
          <w:color w:val="000000"/>
        </w:rPr>
        <w:t>（填写</w:t>
      </w:r>
      <w:r>
        <w:rPr>
          <w:rFonts w:eastAsia="Times New Roman" w:cs="Times New Roman"/>
          <w:color w:val="000000"/>
        </w:rPr>
        <w:t>2</w:t>
      </w:r>
      <w:r>
        <w:rPr>
          <w:rFonts w:ascii="宋体" w:hAnsi="宋体"/>
          <w:color w:val="000000"/>
        </w:rPr>
        <w:t>种）等。</w:t>
      </w:r>
    </w:p>
    <w:p w14:paraId="0BF7DEF1" w14:textId="77777777" w:rsidR="00922050" w:rsidRDefault="00FC5C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研究证实气孔运动需要</w:t>
      </w:r>
      <w:r>
        <w:rPr>
          <w:rFonts w:eastAsia="Times New Roman" w:cs="Times New Roman"/>
          <w:color w:val="000000"/>
        </w:rPr>
        <w:t>ATP</w:t>
      </w:r>
      <w:r>
        <w:rPr>
          <w:rFonts w:ascii="宋体" w:hAnsi="宋体"/>
          <w:color w:val="000000"/>
        </w:rPr>
        <w:t>，产生</w:t>
      </w:r>
      <w:r>
        <w:rPr>
          <w:rFonts w:eastAsia="Times New Roman" w:cs="Times New Roman"/>
          <w:color w:val="000000"/>
        </w:rPr>
        <w:t>ATP</w:t>
      </w:r>
      <w:r>
        <w:rPr>
          <w:rFonts w:ascii="宋体" w:hAnsi="宋体"/>
          <w:color w:val="000000"/>
        </w:rPr>
        <w:t>的场所有</w:t>
      </w:r>
      <w:r>
        <w:rPr>
          <w:color w:val="000000"/>
        </w:rPr>
        <w:t>______</w:t>
      </w:r>
      <w:r>
        <w:rPr>
          <w:rFonts w:ascii="宋体" w:hAnsi="宋体"/>
          <w:color w:val="000000"/>
        </w:rPr>
        <w:t>（从①</w:t>
      </w:r>
      <w:r>
        <w:rPr>
          <w:rFonts w:eastAsia="Times New Roman" w:cs="Times New Roman"/>
          <w:color w:val="000000"/>
        </w:rPr>
        <w:t>~</w:t>
      </w:r>
      <w:r>
        <w:rPr>
          <w:rFonts w:ascii="宋体" w:hAnsi="宋体"/>
          <w:color w:val="000000"/>
        </w:rPr>
        <w:t>④中选填）。保卫细胞中的糖分解为</w:t>
      </w:r>
      <w:r>
        <w:rPr>
          <w:rFonts w:eastAsia="Times New Roman" w:cs="Times New Roman"/>
          <w:color w:val="000000"/>
        </w:rPr>
        <w:t>PEP</w:t>
      </w:r>
      <w:r>
        <w:rPr>
          <w:rFonts w:ascii="宋体" w:hAnsi="宋体"/>
          <w:color w:val="000000"/>
        </w:rPr>
        <w:t>，</w:t>
      </w:r>
      <w:r>
        <w:rPr>
          <w:rFonts w:eastAsia="Times New Roman" w:cs="Times New Roman"/>
          <w:color w:val="000000"/>
        </w:rPr>
        <w:t>PEP</w:t>
      </w:r>
      <w:r>
        <w:rPr>
          <w:rFonts w:ascii="宋体" w:hAnsi="宋体"/>
          <w:color w:val="000000"/>
        </w:rPr>
        <w:t>再转化为</w:t>
      </w:r>
      <w:r>
        <w:rPr>
          <w:color w:val="000000"/>
        </w:rPr>
        <w:t>______</w:t>
      </w:r>
      <w:r>
        <w:rPr>
          <w:rFonts w:ascii="宋体" w:hAnsi="宋体"/>
          <w:color w:val="000000"/>
        </w:rPr>
        <w:t>进入线粒体，经过</w:t>
      </w:r>
      <w:r>
        <w:rPr>
          <w:rFonts w:eastAsia="Times New Roman" w:cs="Times New Roman"/>
          <w:color w:val="000000"/>
        </w:rPr>
        <w:t>TCA</w:t>
      </w:r>
      <w:r>
        <w:rPr>
          <w:rFonts w:ascii="宋体" w:hAnsi="宋体"/>
          <w:color w:val="000000"/>
        </w:rPr>
        <w:t>循环产生的</w:t>
      </w:r>
      <w:r>
        <w:rPr>
          <w:color w:val="000000"/>
        </w:rPr>
        <w:t>______</w:t>
      </w:r>
      <w:r>
        <w:rPr>
          <w:rFonts w:ascii="宋体" w:hAnsi="宋体"/>
          <w:color w:val="000000"/>
        </w:rPr>
        <w:t>最终通过电子传递链氧化产生</w:t>
      </w:r>
      <w:r>
        <w:rPr>
          <w:rFonts w:eastAsia="Times New Roman" w:cs="Times New Roman"/>
          <w:color w:val="000000"/>
        </w:rPr>
        <w:t>ATP</w:t>
      </w:r>
      <w:r>
        <w:rPr>
          <w:rFonts w:ascii="宋体" w:hAnsi="宋体"/>
          <w:color w:val="000000"/>
        </w:rPr>
        <w:t>。</w:t>
      </w:r>
    </w:p>
    <w:p w14:paraId="3F3084D0" w14:textId="77777777" w:rsidR="00922050" w:rsidRDefault="00FC5CB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蓝光可刺激气孔张开，其机理是蓝光激活质膜上的</w:t>
      </w:r>
      <w:r>
        <w:rPr>
          <w:rFonts w:eastAsia="Times New Roman" w:cs="Times New Roman"/>
          <w:color w:val="000000"/>
        </w:rPr>
        <w:t>AHA</w:t>
      </w:r>
      <w:r>
        <w:rPr>
          <w:rFonts w:ascii="宋体" w:hAnsi="宋体"/>
          <w:color w:val="000000"/>
        </w:rPr>
        <w:t>，消耗</w:t>
      </w:r>
      <w:r>
        <w:rPr>
          <w:rFonts w:eastAsia="Times New Roman" w:cs="Times New Roman"/>
          <w:color w:val="000000"/>
        </w:rPr>
        <w:t>ATP</w:t>
      </w:r>
      <w:r>
        <w:rPr>
          <w:rFonts w:ascii="宋体" w:hAnsi="宋体"/>
          <w:color w:val="000000"/>
        </w:rPr>
        <w:t>将</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泵出膜外，形成跨膜的</w:t>
      </w:r>
      <w:r>
        <w:rPr>
          <w:color w:val="000000"/>
        </w:rPr>
        <w:t>_______</w:t>
      </w:r>
      <w:r>
        <w:rPr>
          <w:rFonts w:ascii="宋体" w:hAnsi="宋体"/>
          <w:color w:val="000000"/>
        </w:rPr>
        <w:t>，驱动细胞吸收</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等离子。</w:t>
      </w:r>
    </w:p>
    <w:p w14:paraId="4364016B" w14:textId="77777777" w:rsidR="00922050" w:rsidRDefault="00FC5CB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细胞中的</w:t>
      </w:r>
      <w:r>
        <w:rPr>
          <w:rFonts w:eastAsia="Times New Roman" w:cs="Times New Roman"/>
          <w:color w:val="000000"/>
        </w:rPr>
        <w:t>PEP</w:t>
      </w:r>
      <w:r>
        <w:rPr>
          <w:rFonts w:ascii="宋体" w:hAnsi="宋体"/>
          <w:color w:val="000000"/>
        </w:rPr>
        <w:t>可以在酶作用下合成四碳酸</w:t>
      </w:r>
      <w:r>
        <w:rPr>
          <w:rFonts w:eastAsia="Times New Roman" w:cs="Times New Roman"/>
          <w:color w:val="000000"/>
        </w:rPr>
        <w:t>OAA</w:t>
      </w:r>
      <w:r>
        <w:rPr>
          <w:rFonts w:ascii="宋体" w:hAnsi="宋体"/>
          <w:color w:val="000000"/>
        </w:rPr>
        <w:t>，并进一步转化成</w:t>
      </w:r>
      <w:r>
        <w:rPr>
          <w:rFonts w:eastAsia="Times New Roman" w:cs="Times New Roman"/>
          <w:color w:val="000000"/>
        </w:rPr>
        <w:t>Mal</w:t>
      </w:r>
      <w:r>
        <w:rPr>
          <w:rFonts w:ascii="宋体" w:hAnsi="宋体"/>
          <w:color w:val="000000"/>
        </w:rPr>
        <w:t>，使细胞内水势下降（溶质浓度提高），导致保卫细胞</w:t>
      </w:r>
      <w:r>
        <w:rPr>
          <w:color w:val="000000"/>
        </w:rPr>
        <w:t>______</w:t>
      </w:r>
      <w:r>
        <w:rPr>
          <w:rFonts w:ascii="宋体" w:hAnsi="宋体"/>
          <w:color w:val="000000"/>
        </w:rPr>
        <w:t>，促进气孔张开。</w:t>
      </w:r>
    </w:p>
    <w:p w14:paraId="6E974840" w14:textId="77777777" w:rsidR="00922050" w:rsidRDefault="00FC5CB9">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保卫细胞叶绿体中的淀粉合成和分解与气孔开闭有关，为了研究淀粉合成与细胞质中</w:t>
      </w:r>
      <w:r>
        <w:rPr>
          <w:rFonts w:eastAsia="Times New Roman" w:cs="Times New Roman"/>
          <w:color w:val="000000"/>
        </w:rPr>
        <w:t>ATP</w:t>
      </w:r>
      <w:r>
        <w:rPr>
          <w:rFonts w:ascii="宋体" w:hAnsi="宋体"/>
          <w:color w:val="000000"/>
        </w:rPr>
        <w:t>的关系，对拟南芥野生型</w:t>
      </w:r>
      <w:r>
        <w:rPr>
          <w:rFonts w:eastAsia="Times New Roman" w:cs="Times New Roman"/>
          <w:color w:val="000000"/>
        </w:rPr>
        <w:t>WT</w:t>
      </w:r>
      <w:r>
        <w:rPr>
          <w:rFonts w:ascii="宋体" w:hAnsi="宋体"/>
          <w:color w:val="000000"/>
        </w:rPr>
        <w:t>和</w:t>
      </w:r>
      <w:r>
        <w:rPr>
          <w:rFonts w:eastAsia="Times New Roman" w:cs="Times New Roman"/>
          <w:color w:val="000000"/>
        </w:rPr>
        <w:t>NTT</w:t>
      </w:r>
      <w:r>
        <w:rPr>
          <w:rFonts w:ascii="宋体" w:hAnsi="宋体"/>
          <w:color w:val="000000"/>
        </w:rPr>
        <w:t>突变体</w:t>
      </w:r>
      <w:r>
        <w:rPr>
          <w:rFonts w:eastAsia="Times New Roman" w:cs="Times New Roman"/>
          <w:color w:val="000000"/>
        </w:rPr>
        <w:t>ntt1</w:t>
      </w:r>
      <w:r>
        <w:rPr>
          <w:rFonts w:ascii="宋体" w:hAnsi="宋体"/>
          <w:color w:val="000000"/>
        </w:rPr>
        <w:t>（叶绿体失去运入</w:t>
      </w:r>
      <w:r>
        <w:rPr>
          <w:rFonts w:eastAsia="Times New Roman" w:cs="Times New Roman"/>
          <w:color w:val="000000"/>
        </w:rPr>
        <w:t>ATP</w:t>
      </w:r>
      <w:r>
        <w:rPr>
          <w:rFonts w:ascii="宋体" w:hAnsi="宋体"/>
          <w:color w:val="000000"/>
        </w:rPr>
        <w:t>的能力）保卫细胞的淀粉粒进行了研究，其大小的变化如图</w:t>
      </w:r>
      <w:r>
        <w:rPr>
          <w:rFonts w:eastAsia="Times New Roman" w:cs="Times New Roman"/>
          <w:color w:val="000000"/>
        </w:rPr>
        <w:t>2</w:t>
      </w:r>
      <w:r>
        <w:rPr>
          <w:rFonts w:ascii="宋体" w:hAnsi="宋体"/>
          <w:color w:val="000000"/>
        </w:rPr>
        <w:t>．下列相关叙述合理的有</w:t>
      </w:r>
      <w:r>
        <w:rPr>
          <w:rFonts w:eastAsia="Times New Roman" w:cs="Times New Roman"/>
          <w:color w:val="000000"/>
        </w:rPr>
        <w:t>______</w:t>
      </w:r>
      <w:r>
        <w:rPr>
          <w:rFonts w:ascii="宋体" w:hAnsi="宋体"/>
          <w:color w:val="000000"/>
        </w:rPr>
        <w:t>。</w:t>
      </w:r>
    </w:p>
    <w:p w14:paraId="3CBBAC0C" w14:textId="77777777" w:rsidR="00922050" w:rsidRDefault="00FC5CB9">
      <w:pPr>
        <w:spacing w:line="360" w:lineRule="auto"/>
        <w:jc w:val="left"/>
        <w:textAlignment w:val="center"/>
        <w:rPr>
          <w:color w:val="000000"/>
        </w:rPr>
      </w:pPr>
      <w:r>
        <w:rPr>
          <w:noProof/>
          <w:color w:val="000000"/>
        </w:rPr>
        <w:lastRenderedPageBreak/>
        <w:drawing>
          <wp:inline distT="0" distB="0" distL="0" distR="0" wp14:anchorId="5C43C7E3" wp14:editId="2F582BA1">
            <wp:extent cx="2200275" cy="20955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9"/>
                    <a:stretch>
                      <a:fillRect/>
                    </a:stretch>
                  </pic:blipFill>
                  <pic:spPr>
                    <a:xfrm>
                      <a:off x="0" y="0"/>
                      <a:ext cx="2200275" cy="2095500"/>
                    </a:xfrm>
                    <a:prstGeom prst="rect">
                      <a:avLst/>
                    </a:prstGeom>
                  </pic:spPr>
                </pic:pic>
              </a:graphicData>
            </a:graphic>
          </wp:inline>
        </w:drawing>
      </w:r>
      <w:r>
        <w:rPr>
          <w:color w:val="000000"/>
        </w:rPr>
        <w:t xml:space="preserve">  </w:t>
      </w:r>
    </w:p>
    <w:p w14:paraId="06C41850"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淀粉大量合成需要依赖呼吸作用提供</w:t>
      </w:r>
      <w:r>
        <w:rPr>
          <w:rFonts w:eastAsia="Times New Roman" w:cs="Times New Roman"/>
          <w:color w:val="000000"/>
        </w:rPr>
        <w:t>ATP</w:t>
      </w:r>
    </w:p>
    <w:p w14:paraId="2BE56146"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光照诱导</w:t>
      </w:r>
      <w:r>
        <w:rPr>
          <w:rFonts w:eastAsia="Times New Roman" w:cs="Times New Roman"/>
          <w:color w:val="000000"/>
        </w:rPr>
        <w:t>WT</w:t>
      </w:r>
      <w:r>
        <w:rPr>
          <w:rFonts w:ascii="宋体" w:hAnsi="宋体"/>
          <w:color w:val="000000"/>
        </w:rPr>
        <w:t>气孔张开与叶绿体淀粉的水解有关</w:t>
      </w:r>
    </w:p>
    <w:p w14:paraId="19D1745A"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光照条件下突变体</w:t>
      </w:r>
      <w:r>
        <w:rPr>
          <w:rFonts w:eastAsia="Times New Roman" w:cs="Times New Roman"/>
          <w:color w:val="000000"/>
        </w:rPr>
        <w:t>ntt1</w:t>
      </w:r>
      <w:r>
        <w:rPr>
          <w:rFonts w:ascii="宋体" w:hAnsi="宋体"/>
          <w:color w:val="000000"/>
        </w:rPr>
        <w:t>几乎不能进行光合作用</w:t>
      </w:r>
    </w:p>
    <w:p w14:paraId="136963D6"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长时间光照可使</w:t>
      </w:r>
      <w:r>
        <w:rPr>
          <w:rFonts w:eastAsia="Times New Roman" w:cs="Times New Roman"/>
          <w:color w:val="000000"/>
        </w:rPr>
        <w:t>WT</w:t>
      </w:r>
      <w:r>
        <w:rPr>
          <w:rFonts w:ascii="宋体" w:hAnsi="宋体"/>
          <w:color w:val="000000"/>
        </w:rPr>
        <w:t>叶绿体积累较多的淀粉</w:t>
      </w:r>
    </w:p>
    <w:p w14:paraId="4D27B2A0" w14:textId="77777777" w:rsidR="00922050" w:rsidRDefault="00FC5CB9">
      <w:pPr>
        <w:spacing w:line="360" w:lineRule="auto"/>
        <w:jc w:val="left"/>
        <w:textAlignment w:val="center"/>
        <w:rPr>
          <w:color w:val="000000"/>
        </w:rPr>
      </w:pPr>
      <w:r>
        <w:rPr>
          <w:color w:val="000000"/>
        </w:rPr>
        <w:t xml:space="preserve">20. </w:t>
      </w:r>
      <w:r>
        <w:rPr>
          <w:rFonts w:ascii="宋体" w:hAnsi="宋体"/>
          <w:color w:val="000000"/>
        </w:rPr>
        <w:t>帕金森综合征是一种神经退行性疾病，神经元中α</w:t>
      </w:r>
      <w:r>
        <w:rPr>
          <w:rFonts w:eastAsia="Times New Roman" w:cs="Times New Roman"/>
          <w:color w:val="000000"/>
        </w:rPr>
        <w:t>-Synuclein</w:t>
      </w:r>
      <w:r>
        <w:rPr>
          <w:rFonts w:ascii="宋体" w:hAnsi="宋体"/>
          <w:color w:val="000000"/>
        </w:rPr>
        <w:t>蛋白聚积是主要致病因素。研究发现患者普遍存在溶酶体膜蛋白</w:t>
      </w:r>
      <w:r>
        <w:rPr>
          <w:rFonts w:eastAsia="Times New Roman" w:cs="Times New Roman"/>
          <w:color w:val="000000"/>
        </w:rPr>
        <w:t>TMEM175</w:t>
      </w:r>
      <w:r>
        <w:rPr>
          <w:rFonts w:ascii="宋体" w:hAnsi="宋体"/>
          <w:color w:val="000000"/>
        </w:rPr>
        <w:t>变异，如图所示。为探究</w:t>
      </w:r>
      <w:r>
        <w:rPr>
          <w:rFonts w:eastAsia="Times New Roman" w:cs="Times New Roman"/>
          <w:color w:val="000000"/>
        </w:rPr>
        <w:t>TMEM175</w:t>
      </w:r>
      <w:r>
        <w:rPr>
          <w:rFonts w:ascii="宋体" w:hAnsi="宋体"/>
          <w:color w:val="000000"/>
        </w:rPr>
        <w:t>蛋白在该病发生中的作用，进行了一系列研究。请回答下列问题：</w:t>
      </w:r>
    </w:p>
    <w:p w14:paraId="06FC9293" w14:textId="77777777" w:rsidR="00922050" w:rsidRDefault="00FC5CB9">
      <w:pPr>
        <w:spacing w:line="360" w:lineRule="auto"/>
        <w:jc w:val="left"/>
        <w:textAlignment w:val="center"/>
        <w:rPr>
          <w:color w:val="000000"/>
        </w:rPr>
      </w:pPr>
      <w:r>
        <w:rPr>
          <w:noProof/>
          <w:color w:val="000000"/>
        </w:rPr>
        <w:drawing>
          <wp:inline distT="0" distB="0" distL="0" distR="0" wp14:anchorId="648E82FF" wp14:editId="4A4463BA">
            <wp:extent cx="4714875" cy="15240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0"/>
                    <a:stretch>
                      <a:fillRect/>
                    </a:stretch>
                  </pic:blipFill>
                  <pic:spPr>
                    <a:xfrm>
                      <a:off x="0" y="0"/>
                      <a:ext cx="4714875" cy="1524000"/>
                    </a:xfrm>
                    <a:prstGeom prst="rect">
                      <a:avLst/>
                    </a:prstGeom>
                  </pic:spPr>
                </pic:pic>
              </a:graphicData>
            </a:graphic>
          </wp:inline>
        </w:drawing>
      </w:r>
    </w:p>
    <w:p w14:paraId="228FBAD7" w14:textId="77777777" w:rsidR="00922050" w:rsidRDefault="00FC5C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帕金森综合征患者</w:t>
      </w:r>
      <w:r>
        <w:rPr>
          <w:rFonts w:eastAsia="Times New Roman" w:cs="Times New Roman"/>
          <w:color w:val="000000"/>
        </w:rPr>
        <w:t>TMEM175</w:t>
      </w:r>
      <w:r>
        <w:rPr>
          <w:rFonts w:ascii="宋体" w:hAnsi="宋体"/>
          <w:color w:val="000000"/>
        </w:rPr>
        <w:t>蛋白的第</w:t>
      </w:r>
      <w:r>
        <w:rPr>
          <w:rFonts w:eastAsia="Times New Roman" w:cs="Times New Roman"/>
          <w:color w:val="000000"/>
        </w:rPr>
        <w:t>41</w:t>
      </w:r>
      <w:r>
        <w:rPr>
          <w:rFonts w:ascii="宋体" w:hAnsi="宋体"/>
          <w:color w:val="000000"/>
        </w:rPr>
        <w:t>位氨基酸由天冬氨酸突变为丙氨酸，说明</w:t>
      </w:r>
      <w:r>
        <w:rPr>
          <w:rFonts w:eastAsia="Times New Roman" w:cs="Times New Roman"/>
          <w:color w:val="000000"/>
        </w:rPr>
        <w:t>TMEM175</w:t>
      </w:r>
      <w:r>
        <w:rPr>
          <w:rFonts w:ascii="宋体" w:hAnsi="宋体"/>
          <w:color w:val="000000"/>
        </w:rPr>
        <w:t>基因发生</w:t>
      </w:r>
      <w:r>
        <w:rPr>
          <w:color w:val="000000"/>
        </w:rPr>
        <w:t>_____</w:t>
      </w:r>
      <w:r>
        <w:rPr>
          <w:rFonts w:ascii="宋体" w:hAnsi="宋体"/>
          <w:color w:val="000000"/>
        </w:rPr>
        <w:t>而突变，神经元中发生的这种突变</w:t>
      </w:r>
      <w:r>
        <w:rPr>
          <w:color w:val="000000"/>
        </w:rPr>
        <w:t>_____</w:t>
      </w:r>
      <w:r>
        <w:rPr>
          <w:rFonts w:ascii="宋体" w:hAnsi="宋体"/>
          <w:color w:val="000000"/>
        </w:rPr>
        <w:t>（从“能”“不能”“不一定”中选填）遗传。</w:t>
      </w:r>
    </w:p>
    <w:p w14:paraId="7EFF8EBC" w14:textId="77777777" w:rsidR="00922050" w:rsidRDefault="00FC5C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突变的</w:t>
      </w:r>
      <w:r>
        <w:rPr>
          <w:rFonts w:eastAsia="Times New Roman" w:cs="Times New Roman"/>
          <w:color w:val="000000"/>
        </w:rPr>
        <w:t>TMEM175</w:t>
      </w:r>
      <w:r>
        <w:rPr>
          <w:rFonts w:ascii="宋体" w:hAnsi="宋体"/>
          <w:color w:val="000000"/>
        </w:rPr>
        <w:t>基因在细胞核中以</w:t>
      </w:r>
      <w:r>
        <w:rPr>
          <w:color w:val="000000"/>
        </w:rPr>
        <w:t>_____</w:t>
      </w:r>
      <w:r>
        <w:rPr>
          <w:rFonts w:ascii="宋体" w:hAnsi="宋体"/>
          <w:color w:val="000000"/>
        </w:rPr>
        <w:t>为原料，由</w:t>
      </w:r>
      <w:r>
        <w:rPr>
          <w:rFonts w:eastAsia="Times New Roman" w:cs="Times New Roman"/>
          <w:color w:val="000000"/>
        </w:rPr>
        <w:t>RNA</w:t>
      </w:r>
      <w:r>
        <w:rPr>
          <w:rFonts w:ascii="宋体" w:hAnsi="宋体"/>
          <w:color w:val="000000"/>
        </w:rPr>
        <w:t>聚合酶催化形成</w:t>
      </w:r>
      <w:r>
        <w:rPr>
          <w:color w:val="000000"/>
        </w:rPr>
        <w:t>_____</w:t>
      </w:r>
      <w:r>
        <w:rPr>
          <w:rFonts w:ascii="宋体" w:hAnsi="宋体"/>
          <w:color w:val="000000"/>
        </w:rPr>
        <w:t>键，不断延伸合成</w:t>
      </w:r>
      <w:r>
        <w:rPr>
          <w:rFonts w:eastAsia="Times New Roman" w:cs="Times New Roman"/>
          <w:color w:val="000000"/>
        </w:rPr>
        <w:t>mRNA</w:t>
      </w:r>
      <w:r>
        <w:rPr>
          <w:rFonts w:ascii="宋体" w:hAnsi="宋体"/>
          <w:color w:val="000000"/>
        </w:rPr>
        <w:t>．</w:t>
      </w:r>
    </w:p>
    <w:p w14:paraId="2D13D130" w14:textId="77777777" w:rsidR="00922050" w:rsidRDefault="00FC5CB9">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mRNA</w:t>
      </w:r>
      <w:r>
        <w:rPr>
          <w:rFonts w:ascii="宋体" w:hAnsi="宋体"/>
          <w:color w:val="000000"/>
        </w:rPr>
        <w:t>转移到细胞质中，与</w:t>
      </w:r>
      <w:r>
        <w:rPr>
          <w:color w:val="000000"/>
        </w:rPr>
        <w:t>_______</w:t>
      </w:r>
      <w:r>
        <w:rPr>
          <w:rFonts w:ascii="宋体" w:hAnsi="宋体"/>
          <w:color w:val="000000"/>
        </w:rPr>
        <w:t>结合，合成一段肽链后转移到粗面内质网上继续合成，再由囊泡包裹沿着细胞质中的</w:t>
      </w:r>
      <w:r>
        <w:rPr>
          <w:color w:val="000000"/>
        </w:rPr>
        <w:t>______</w:t>
      </w:r>
      <w:r>
        <w:rPr>
          <w:rFonts w:ascii="宋体" w:hAnsi="宋体"/>
          <w:color w:val="000000"/>
        </w:rPr>
        <w:t>由内质网到达高尔基体。突变的</w:t>
      </w:r>
      <w:r>
        <w:rPr>
          <w:rFonts w:eastAsia="Times New Roman" w:cs="Times New Roman"/>
          <w:color w:val="000000"/>
        </w:rPr>
        <w:t>TMEM175</w:t>
      </w:r>
      <w:r>
        <w:rPr>
          <w:rFonts w:ascii="宋体" w:hAnsi="宋体"/>
          <w:color w:val="000000"/>
        </w:rPr>
        <w:t>基因合成的肽链由于氨基酸之间作用的变化使肽链的</w:t>
      </w:r>
      <w:r>
        <w:rPr>
          <w:color w:val="000000"/>
        </w:rPr>
        <w:t>______</w:t>
      </w:r>
      <w:r>
        <w:rPr>
          <w:rFonts w:ascii="宋体" w:hAnsi="宋体"/>
          <w:color w:val="000000"/>
        </w:rPr>
        <w:t>改变，从而影响</w:t>
      </w:r>
      <w:r>
        <w:rPr>
          <w:rFonts w:eastAsia="Times New Roman" w:cs="Times New Roman"/>
          <w:color w:val="000000"/>
        </w:rPr>
        <w:t>TMEM175</w:t>
      </w:r>
      <w:r>
        <w:rPr>
          <w:rFonts w:ascii="宋体" w:hAnsi="宋体"/>
          <w:color w:val="000000"/>
        </w:rPr>
        <w:t>蛋白的功能。</w:t>
      </w:r>
    </w:p>
    <w:p w14:paraId="6C4CE0E6" w14:textId="77777777" w:rsidR="00922050" w:rsidRDefault="00FC5CB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基因敲除等实验发现</w:t>
      </w:r>
      <w:r>
        <w:rPr>
          <w:rFonts w:eastAsia="Times New Roman" w:cs="Times New Roman"/>
          <w:color w:val="000000"/>
        </w:rPr>
        <w:t>TMEM175</w:t>
      </w:r>
      <w:r>
        <w:rPr>
          <w:rFonts w:ascii="宋体" w:hAnsi="宋体"/>
          <w:color w:val="000000"/>
        </w:rPr>
        <w:t>蛋白参与溶酶体内酸碱稳态调节。如图</w:t>
      </w:r>
      <w:r>
        <w:rPr>
          <w:rFonts w:eastAsia="Times New Roman" w:cs="Times New Roman"/>
          <w:color w:val="000000"/>
        </w:rPr>
        <w:t>1</w:t>
      </w:r>
      <w:r>
        <w:rPr>
          <w:rFonts w:ascii="宋体" w:hAnsi="宋体"/>
          <w:color w:val="000000"/>
        </w:rPr>
        <w:t>所示，溶酶体膜的</w:t>
      </w:r>
      <w:r>
        <w:rPr>
          <w:color w:val="000000"/>
        </w:rPr>
        <w:t>______</w:t>
      </w:r>
      <w:r>
        <w:rPr>
          <w:rFonts w:ascii="宋体" w:hAnsi="宋体"/>
          <w:color w:val="000000"/>
        </w:rPr>
        <w:t>对</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具有屏障作用，膜上的</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转运蛋白将</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以</w:t>
      </w:r>
      <w:r>
        <w:rPr>
          <w:color w:val="000000"/>
        </w:rPr>
        <w:t>______</w:t>
      </w:r>
      <w:r>
        <w:rPr>
          <w:rFonts w:ascii="宋体" w:hAnsi="宋体"/>
          <w:color w:val="000000"/>
        </w:rPr>
        <w:t>的方式运入溶酶体，使溶酶体内</w:t>
      </w:r>
      <w:r>
        <w:rPr>
          <w:rFonts w:eastAsia="Times New Roman" w:cs="Times New Roman"/>
          <w:color w:val="000000"/>
        </w:rPr>
        <w:t>pH</w:t>
      </w:r>
      <w:r>
        <w:rPr>
          <w:rFonts w:ascii="宋体" w:hAnsi="宋体"/>
          <w:color w:val="000000"/>
        </w:rPr>
        <w:t>小于细胞质基质。</w:t>
      </w:r>
      <w:r>
        <w:rPr>
          <w:rFonts w:eastAsia="Times New Roman" w:cs="Times New Roman"/>
          <w:color w:val="000000"/>
        </w:rPr>
        <w:t>TMEM175</w:t>
      </w:r>
      <w:r>
        <w:rPr>
          <w:rFonts w:ascii="宋体" w:hAnsi="宋体"/>
          <w:color w:val="000000"/>
        </w:rPr>
        <w:t>蛋白可将</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运出，维持溶酶体内</w:t>
      </w:r>
      <w:r>
        <w:rPr>
          <w:rFonts w:eastAsia="Times New Roman" w:cs="Times New Roman"/>
          <w:color w:val="000000"/>
        </w:rPr>
        <w:t>pH</w:t>
      </w:r>
      <w:r>
        <w:rPr>
          <w:rFonts w:ascii="宋体" w:hAnsi="宋体"/>
          <w:color w:val="000000"/>
        </w:rPr>
        <w:t>约为</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．据图</w:t>
      </w:r>
      <w:r>
        <w:rPr>
          <w:rFonts w:eastAsia="Times New Roman" w:cs="Times New Roman"/>
          <w:color w:val="000000"/>
        </w:rPr>
        <w:t>2</w:t>
      </w:r>
      <w:r>
        <w:rPr>
          <w:rFonts w:ascii="宋体" w:hAnsi="宋体"/>
          <w:color w:val="000000"/>
        </w:rPr>
        <w:t>分析，</w:t>
      </w:r>
      <w:r>
        <w:rPr>
          <w:rFonts w:eastAsia="Times New Roman" w:cs="Times New Roman"/>
          <w:color w:val="000000"/>
        </w:rPr>
        <w:t>TMEM175</w:t>
      </w:r>
      <w:r>
        <w:rPr>
          <w:rFonts w:ascii="宋体" w:hAnsi="宋体"/>
          <w:color w:val="000000"/>
        </w:rPr>
        <w:t>蛋白变异将影响溶酶体的功能，原因是</w:t>
      </w:r>
      <w:r>
        <w:rPr>
          <w:color w:val="000000"/>
        </w:rPr>
        <w:t>_____</w:t>
      </w:r>
      <w:r>
        <w:rPr>
          <w:rFonts w:ascii="宋体" w:hAnsi="宋体"/>
          <w:color w:val="000000"/>
        </w:rPr>
        <w:t>。</w:t>
      </w:r>
    </w:p>
    <w:p w14:paraId="5C5CB5D0" w14:textId="77777777" w:rsidR="00922050" w:rsidRDefault="00FC5CB9">
      <w:pPr>
        <w:spacing w:line="360" w:lineRule="auto"/>
        <w:jc w:val="left"/>
        <w:textAlignment w:val="center"/>
        <w:rPr>
          <w:color w:val="000000"/>
        </w:rPr>
      </w:pPr>
      <w:r>
        <w:rPr>
          <w:color w:val="000000"/>
        </w:rPr>
        <w:lastRenderedPageBreak/>
        <w:t>（</w:t>
      </w:r>
      <w:r>
        <w:rPr>
          <w:color w:val="000000"/>
        </w:rPr>
        <w:t>5</w:t>
      </w:r>
      <w:r>
        <w:rPr>
          <w:color w:val="000000"/>
        </w:rPr>
        <w:t>）</w:t>
      </w:r>
      <w:r>
        <w:rPr>
          <w:rFonts w:ascii="宋体" w:hAnsi="宋体"/>
          <w:color w:val="000000"/>
        </w:rPr>
        <w:t>综上推测，</w:t>
      </w:r>
      <w:r>
        <w:rPr>
          <w:rFonts w:eastAsia="Times New Roman" w:cs="Times New Roman"/>
          <w:color w:val="000000"/>
        </w:rPr>
        <w:t>TMEM175</w:t>
      </w:r>
      <w:r>
        <w:rPr>
          <w:rFonts w:ascii="宋体" w:hAnsi="宋体"/>
          <w:color w:val="000000"/>
        </w:rPr>
        <w:t>蛋白变异是引起α</w:t>
      </w:r>
      <w:r>
        <w:rPr>
          <w:rFonts w:eastAsia="Times New Roman" w:cs="Times New Roman"/>
          <w:color w:val="000000"/>
        </w:rPr>
        <w:t>-Synuclein</w:t>
      </w:r>
      <w:r>
        <w:rPr>
          <w:rFonts w:ascii="宋体" w:hAnsi="宋体"/>
          <w:color w:val="000000"/>
        </w:rPr>
        <w:t>蛋白聚积致病的原因，理由是</w:t>
      </w:r>
      <w:r>
        <w:rPr>
          <w:color w:val="000000"/>
        </w:rPr>
        <w:t>____</w:t>
      </w:r>
      <w:r>
        <w:rPr>
          <w:rFonts w:ascii="宋体" w:hAnsi="宋体"/>
          <w:color w:val="000000"/>
        </w:rPr>
        <w:t>。</w:t>
      </w:r>
    </w:p>
    <w:p w14:paraId="6BB7D9E1" w14:textId="77777777" w:rsidR="00922050" w:rsidRDefault="00FC5CB9">
      <w:pPr>
        <w:spacing w:line="360" w:lineRule="auto"/>
        <w:jc w:val="left"/>
        <w:textAlignment w:val="center"/>
        <w:rPr>
          <w:color w:val="000000"/>
        </w:rPr>
      </w:pPr>
      <w:r>
        <w:rPr>
          <w:color w:val="000000"/>
        </w:rPr>
        <w:t xml:space="preserve">21. </w:t>
      </w:r>
      <w:r>
        <w:rPr>
          <w:rFonts w:ascii="宋体" w:hAnsi="宋体"/>
          <w:color w:val="000000"/>
        </w:rPr>
        <w:t>糖尿病显著增加认知障碍发生的风险。研究团队发现在胰岛素抵抗（</w:t>
      </w:r>
      <w:r>
        <w:rPr>
          <w:rFonts w:eastAsia="Times New Roman" w:cs="Times New Roman"/>
          <w:color w:val="000000"/>
        </w:rPr>
        <w:t>IR</w:t>
      </w:r>
      <w:r>
        <w:rPr>
          <w:rFonts w:ascii="宋体" w:hAnsi="宋体"/>
          <w:color w:val="000000"/>
        </w:rPr>
        <w:t>）状态下，脂肪组织释放的外泌囊泡（</w:t>
      </w:r>
      <w:r>
        <w:rPr>
          <w:rFonts w:eastAsia="Times New Roman" w:cs="Times New Roman"/>
          <w:color w:val="000000"/>
        </w:rPr>
        <w:t>AT-EV</w:t>
      </w:r>
      <w:r>
        <w:rPr>
          <w:rFonts w:ascii="宋体" w:hAnsi="宋体"/>
          <w:color w:val="000000"/>
        </w:rPr>
        <w:t>）中有高含量的</w:t>
      </w:r>
      <w:r>
        <w:rPr>
          <w:rFonts w:eastAsia="Times New Roman" w:cs="Times New Roman"/>
          <w:color w:val="000000"/>
        </w:rPr>
        <w:t>miR-9-3p</w:t>
      </w:r>
      <w:r>
        <w:rPr>
          <w:rFonts w:ascii="宋体" w:hAnsi="宋体"/>
          <w:color w:val="000000"/>
        </w:rPr>
        <w:t>（一种</w:t>
      </w:r>
      <w:r>
        <w:rPr>
          <w:rFonts w:eastAsia="Times New Roman" w:cs="Times New Roman"/>
          <w:color w:val="000000"/>
        </w:rPr>
        <w:t>miRNA</w:t>
      </w:r>
      <w:r>
        <w:rPr>
          <w:rFonts w:ascii="宋体" w:hAnsi="宋体"/>
          <w:color w:val="000000"/>
        </w:rPr>
        <w:t>），使神经细胞结构功能改变，导致认知水平降低。图</w:t>
      </w:r>
      <w:r>
        <w:rPr>
          <w:rFonts w:eastAsia="Times New Roman" w:cs="Times New Roman"/>
          <w:color w:val="000000"/>
        </w:rPr>
        <w:t>1</w:t>
      </w:r>
      <w:r>
        <w:rPr>
          <w:rFonts w:ascii="宋体" w:hAnsi="宋体"/>
          <w:color w:val="000000"/>
        </w:rPr>
        <w:t>示</w:t>
      </w:r>
      <w:r>
        <w:rPr>
          <w:rFonts w:eastAsia="Times New Roman" w:cs="Times New Roman"/>
          <w:color w:val="000000"/>
        </w:rPr>
        <w:t>IR</w:t>
      </w:r>
      <w:r>
        <w:rPr>
          <w:rFonts w:ascii="宋体" w:hAnsi="宋体"/>
          <w:color w:val="000000"/>
        </w:rPr>
        <w:t>鼠脂肪组织与大脑信息交流机制。请回答下列问题：</w:t>
      </w:r>
    </w:p>
    <w:p w14:paraId="072E8D78" w14:textId="77777777" w:rsidR="00922050" w:rsidRDefault="00FC5CB9">
      <w:pPr>
        <w:spacing w:line="360" w:lineRule="auto"/>
        <w:jc w:val="left"/>
        <w:textAlignment w:val="center"/>
        <w:rPr>
          <w:color w:val="000000"/>
        </w:rPr>
      </w:pPr>
      <w:r>
        <w:rPr>
          <w:noProof/>
          <w:color w:val="000000"/>
        </w:rPr>
        <w:drawing>
          <wp:inline distT="0" distB="0" distL="0" distR="0" wp14:anchorId="3CB2B069" wp14:editId="2E267DD1">
            <wp:extent cx="3314700" cy="34099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
                    <a:stretch>
                      <a:fillRect/>
                    </a:stretch>
                  </pic:blipFill>
                  <pic:spPr>
                    <a:xfrm>
                      <a:off x="0" y="0"/>
                      <a:ext cx="3314700" cy="3409950"/>
                    </a:xfrm>
                    <a:prstGeom prst="rect">
                      <a:avLst/>
                    </a:prstGeom>
                  </pic:spPr>
                </pic:pic>
              </a:graphicData>
            </a:graphic>
          </wp:inline>
        </w:drawing>
      </w:r>
      <w:r>
        <w:rPr>
          <w:color w:val="000000"/>
        </w:rPr>
        <w:t xml:space="preserve">  </w:t>
      </w:r>
    </w:p>
    <w:p w14:paraId="1FF5EA78" w14:textId="77777777" w:rsidR="00922050" w:rsidRDefault="00FC5C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当神经冲动传导至①时，轴突末梢内的</w:t>
      </w:r>
      <w:r>
        <w:rPr>
          <w:color w:val="000000"/>
        </w:rPr>
        <w:t>_______</w:t>
      </w:r>
      <w:r>
        <w:rPr>
          <w:rFonts w:ascii="宋体" w:hAnsi="宋体"/>
          <w:color w:val="000000"/>
        </w:rPr>
        <w:t>移至突触前膜处释放神经递质，与突触后膜的受体结合，使</w:t>
      </w:r>
      <w:r>
        <w:rPr>
          <w:color w:val="000000"/>
        </w:rPr>
        <w:t>______</w:t>
      </w:r>
      <w:r>
        <w:rPr>
          <w:rFonts w:ascii="宋体" w:hAnsi="宋体"/>
          <w:color w:val="000000"/>
        </w:rPr>
        <w:t>打开，突触后膜电位升高。若突触间隙</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浓度升高，则突触后膜静息电位绝对值</w:t>
      </w:r>
      <w:r>
        <w:rPr>
          <w:color w:val="000000"/>
        </w:rPr>
        <w:t>_______</w:t>
      </w:r>
      <w:r>
        <w:rPr>
          <w:rFonts w:ascii="宋体" w:hAnsi="宋体"/>
          <w:color w:val="000000"/>
        </w:rPr>
        <w:t>。</w:t>
      </w:r>
    </w:p>
    <w:p w14:paraId="3830C813" w14:textId="77777777" w:rsidR="00922050" w:rsidRDefault="00FC5C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脂肪组织参与体内血糖调节，在胰岛素调控作用下可以通过</w:t>
      </w:r>
      <w:r>
        <w:rPr>
          <w:color w:val="000000"/>
        </w:rPr>
        <w:t>______</w:t>
      </w:r>
      <w:r>
        <w:rPr>
          <w:rFonts w:ascii="宋体" w:hAnsi="宋体"/>
          <w:color w:val="000000"/>
        </w:rPr>
        <w:t>降低血糖浓度，</w:t>
      </w:r>
      <w:r>
        <w:rPr>
          <w:rFonts w:eastAsia="Times New Roman" w:cs="Times New Roman"/>
          <w:color w:val="000000"/>
        </w:rPr>
        <w:t>IR</w:t>
      </w:r>
      <w:r>
        <w:rPr>
          <w:rFonts w:ascii="宋体" w:hAnsi="宋体"/>
          <w:color w:val="000000"/>
        </w:rPr>
        <w:t>状态下由于脂肪细胞的胰岛素受体</w:t>
      </w:r>
      <w:r>
        <w:rPr>
          <w:color w:val="000000"/>
        </w:rPr>
        <w:t>______</w:t>
      </w:r>
      <w:r>
        <w:rPr>
          <w:rFonts w:ascii="宋体" w:hAnsi="宋体"/>
          <w:color w:val="000000"/>
        </w:rPr>
        <w:t>，降血糖作用被削弱。图</w:t>
      </w:r>
      <w:r>
        <w:rPr>
          <w:rFonts w:eastAsia="Times New Roman" w:cs="Times New Roman"/>
          <w:color w:val="000000"/>
        </w:rPr>
        <w:t>1</w:t>
      </w:r>
      <w:r>
        <w:rPr>
          <w:rFonts w:ascii="宋体" w:hAnsi="宋体"/>
          <w:color w:val="000000"/>
        </w:rPr>
        <w:t>中由②释放的③经体液运输至脑部，</w:t>
      </w:r>
      <w:r>
        <w:rPr>
          <w:rFonts w:eastAsia="Times New Roman" w:cs="Times New Roman"/>
          <w:color w:val="000000"/>
        </w:rPr>
        <w:t>miR-9-3p</w:t>
      </w:r>
      <w:r>
        <w:rPr>
          <w:rFonts w:ascii="宋体" w:hAnsi="宋体"/>
          <w:color w:val="000000"/>
        </w:rPr>
        <w:t>进入神经细胞，抑制细胞内</w:t>
      </w:r>
      <w:r>
        <w:rPr>
          <w:color w:val="000000"/>
        </w:rPr>
        <w:t>______</w:t>
      </w:r>
      <w:r>
        <w:rPr>
          <w:rFonts w:ascii="宋体" w:hAnsi="宋体"/>
          <w:color w:val="000000"/>
        </w:rPr>
        <w:t>。</w:t>
      </w:r>
    </w:p>
    <w:p w14:paraId="42784982" w14:textId="77777777" w:rsidR="00922050" w:rsidRDefault="00FC5CB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为研究</w:t>
      </w:r>
      <w:r>
        <w:rPr>
          <w:rFonts w:eastAsia="Times New Roman" w:cs="Times New Roman"/>
          <w:color w:val="000000"/>
        </w:rPr>
        <w:t>miR-9-3p</w:t>
      </w:r>
      <w:r>
        <w:rPr>
          <w:rFonts w:ascii="宋体" w:hAnsi="宋体"/>
          <w:color w:val="000000"/>
        </w:rPr>
        <w:t>对突触的影响，采集正常鼠和</w:t>
      </w:r>
      <w:r>
        <w:rPr>
          <w:rFonts w:eastAsia="Times New Roman" w:cs="Times New Roman"/>
          <w:color w:val="000000"/>
        </w:rPr>
        <w:t>IR</w:t>
      </w:r>
      <w:r>
        <w:rPr>
          <w:rFonts w:ascii="宋体" w:hAnsi="宋体"/>
          <w:color w:val="000000"/>
        </w:rPr>
        <w:t>鼠的</w:t>
      </w:r>
      <w:r>
        <w:rPr>
          <w:rFonts w:eastAsia="Times New Roman" w:cs="Times New Roman"/>
          <w:color w:val="000000"/>
        </w:rPr>
        <w:t>AT-EV</w:t>
      </w:r>
      <w:r>
        <w:rPr>
          <w:rFonts w:ascii="宋体" w:hAnsi="宋体"/>
          <w:color w:val="000000"/>
        </w:rPr>
        <w:t>置于缓冲液中，分别注入</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组实验鼠，</w:t>
      </w:r>
      <w:r>
        <w:rPr>
          <w:rFonts w:eastAsia="Times New Roman" w:cs="Times New Roman"/>
          <w:color w:val="000000"/>
        </w:rPr>
        <w:t>a</w:t>
      </w:r>
      <w:r>
        <w:rPr>
          <w:rFonts w:ascii="宋体" w:hAnsi="宋体"/>
          <w:color w:val="000000"/>
        </w:rPr>
        <w:t>组的处理是</w:t>
      </w:r>
      <w:r>
        <w:rPr>
          <w:color w:val="000000"/>
        </w:rPr>
        <w:t>_______</w:t>
      </w:r>
      <w:r>
        <w:rPr>
          <w:rFonts w:ascii="宋体" w:hAnsi="宋体"/>
          <w:color w:val="000000"/>
        </w:rPr>
        <w:t>。</w:t>
      </w:r>
      <w:r>
        <w:rPr>
          <w:rFonts w:eastAsia="Times New Roman" w:cs="Times New Roman"/>
          <w:color w:val="000000"/>
        </w:rPr>
        <w:t>2</w:t>
      </w:r>
      <w:r>
        <w:rPr>
          <w:rFonts w:ascii="宋体" w:hAnsi="宋体"/>
          <w:color w:val="000000"/>
        </w:rPr>
        <w:t>周后检测实验鼠海马突触数量，结果如图</w:t>
      </w:r>
      <w:r>
        <w:rPr>
          <w:rFonts w:eastAsia="Times New Roman" w:cs="Times New Roman"/>
          <w:color w:val="000000"/>
        </w:rPr>
        <w:t>2</w:t>
      </w:r>
      <w:r>
        <w:rPr>
          <w:rFonts w:ascii="宋体" w:hAnsi="宋体"/>
          <w:color w:val="000000"/>
        </w:rPr>
        <w:t>．分析图中数据并给出结论：</w:t>
      </w:r>
      <w:r>
        <w:rPr>
          <w:color w:val="000000"/>
        </w:rPr>
        <w:t>_______</w:t>
      </w:r>
      <w:r>
        <w:rPr>
          <w:rFonts w:ascii="宋体" w:hAnsi="宋体"/>
          <w:color w:val="000000"/>
        </w:rPr>
        <w:t>。</w:t>
      </w:r>
    </w:p>
    <w:p w14:paraId="1BA8DA71" w14:textId="77777777" w:rsidR="00922050" w:rsidRDefault="00FC5CB9">
      <w:pPr>
        <w:spacing w:line="360" w:lineRule="auto"/>
        <w:jc w:val="left"/>
        <w:textAlignment w:val="center"/>
        <w:rPr>
          <w:color w:val="000000"/>
        </w:rPr>
      </w:pPr>
      <w:r>
        <w:rPr>
          <w:noProof/>
          <w:color w:val="000000"/>
        </w:rPr>
        <w:lastRenderedPageBreak/>
        <w:drawing>
          <wp:inline distT="0" distB="0" distL="0" distR="0" wp14:anchorId="15B59451" wp14:editId="7207B5A6">
            <wp:extent cx="2181225" cy="2181225"/>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2"/>
                    <a:stretch>
                      <a:fillRect/>
                    </a:stretch>
                  </pic:blipFill>
                  <pic:spPr>
                    <a:xfrm>
                      <a:off x="0" y="0"/>
                      <a:ext cx="2181225" cy="2181225"/>
                    </a:xfrm>
                    <a:prstGeom prst="rect">
                      <a:avLst/>
                    </a:prstGeom>
                  </pic:spPr>
                </pic:pic>
              </a:graphicData>
            </a:graphic>
          </wp:inline>
        </w:drawing>
      </w:r>
      <w:r>
        <w:rPr>
          <w:color w:val="000000"/>
        </w:rPr>
        <w:t xml:space="preserve">  </w:t>
      </w:r>
    </w:p>
    <w:p w14:paraId="37D0EF34" w14:textId="77777777" w:rsidR="00922050" w:rsidRDefault="00FC5CB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为研究抑制</w:t>
      </w:r>
      <w:r>
        <w:rPr>
          <w:rFonts w:eastAsia="Times New Roman" w:cs="Times New Roman"/>
          <w:color w:val="000000"/>
        </w:rPr>
        <w:t>miR-9-3p</w:t>
      </w:r>
      <w:r>
        <w:rPr>
          <w:rFonts w:ascii="宋体" w:hAnsi="宋体"/>
          <w:color w:val="000000"/>
        </w:rPr>
        <w:t>可否改善</w:t>
      </w:r>
      <w:r>
        <w:rPr>
          <w:rFonts w:eastAsia="Times New Roman" w:cs="Times New Roman"/>
          <w:color w:val="000000"/>
        </w:rPr>
        <w:t>IR</w:t>
      </w:r>
      <w:r>
        <w:rPr>
          <w:rFonts w:ascii="宋体" w:hAnsi="宋体"/>
          <w:color w:val="000000"/>
        </w:rPr>
        <w:t>引起的认知障碍症状，运用腺病毒载体将</w:t>
      </w:r>
      <w:r>
        <w:rPr>
          <w:rFonts w:eastAsia="Times New Roman" w:cs="Times New Roman"/>
          <w:color w:val="000000"/>
        </w:rPr>
        <w:t>miR-9-3p</w:t>
      </w:r>
      <w:r>
        <w:rPr>
          <w:rFonts w:ascii="宋体" w:hAnsi="宋体"/>
          <w:color w:val="000000"/>
        </w:rPr>
        <w:t>抑制剂导入实验鼠。导入该抑制剂后，需测定对照和实验组</w:t>
      </w:r>
      <w:r>
        <w:rPr>
          <w:rFonts w:eastAsia="Times New Roman" w:cs="Times New Roman"/>
          <w:color w:val="000000"/>
        </w:rPr>
        <w:t>miR-9-3p</w:t>
      </w:r>
      <w:r>
        <w:rPr>
          <w:rFonts w:ascii="宋体" w:hAnsi="宋体"/>
          <w:color w:val="000000"/>
        </w:rPr>
        <w:t>含量，还需通过实验检测</w:t>
      </w:r>
      <w:r>
        <w:rPr>
          <w:color w:val="000000"/>
        </w:rPr>
        <w:t>_______</w:t>
      </w:r>
      <w:r>
        <w:rPr>
          <w:rFonts w:ascii="宋体" w:hAnsi="宋体"/>
          <w:color w:val="000000"/>
        </w:rPr>
        <w:t>。</w:t>
      </w:r>
    </w:p>
    <w:p w14:paraId="657562AC" w14:textId="77777777" w:rsidR="00922050" w:rsidRDefault="00FC5CB9">
      <w:pPr>
        <w:spacing w:line="360" w:lineRule="auto"/>
        <w:jc w:val="left"/>
        <w:textAlignment w:val="center"/>
        <w:rPr>
          <w:color w:val="000000"/>
        </w:rPr>
      </w:pPr>
      <w:r>
        <w:rPr>
          <w:color w:val="000000"/>
        </w:rPr>
        <w:t xml:space="preserve">22. </w:t>
      </w:r>
      <w:r>
        <w:rPr>
          <w:rFonts w:ascii="宋体" w:hAnsi="宋体"/>
          <w:color w:val="000000"/>
        </w:rPr>
        <w:t>为了将某纳米抗体和绿色荧光蛋白基因融合表达，运用重组酶技术构建质粒，如图</w:t>
      </w:r>
      <w:r>
        <w:rPr>
          <w:rFonts w:eastAsia="Times New Roman" w:cs="Times New Roman"/>
          <w:color w:val="000000"/>
        </w:rPr>
        <w:t>1</w:t>
      </w:r>
      <w:r>
        <w:rPr>
          <w:rFonts w:ascii="宋体" w:hAnsi="宋体"/>
          <w:color w:val="000000"/>
        </w:rPr>
        <w:t>所示。请回答下列问题：</w:t>
      </w:r>
    </w:p>
    <w:p w14:paraId="635756F2" w14:textId="77777777" w:rsidR="00922050" w:rsidRDefault="00FC5CB9">
      <w:pPr>
        <w:spacing w:line="360" w:lineRule="auto"/>
        <w:jc w:val="left"/>
        <w:textAlignment w:val="center"/>
        <w:rPr>
          <w:color w:val="000000"/>
        </w:rPr>
      </w:pPr>
      <w:r>
        <w:rPr>
          <w:noProof/>
          <w:color w:val="000000"/>
        </w:rPr>
        <w:drawing>
          <wp:inline distT="0" distB="0" distL="0" distR="0" wp14:anchorId="2CD0936C" wp14:editId="58B46249">
            <wp:extent cx="5114925" cy="3362325"/>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3"/>
                    <a:stretch>
                      <a:fillRect/>
                    </a:stretch>
                  </pic:blipFill>
                  <pic:spPr>
                    <a:xfrm>
                      <a:off x="0" y="0"/>
                      <a:ext cx="5114925" cy="3362325"/>
                    </a:xfrm>
                    <a:prstGeom prst="rect">
                      <a:avLst/>
                    </a:prstGeom>
                  </pic:spPr>
                </pic:pic>
              </a:graphicData>
            </a:graphic>
          </wp:inline>
        </w:drawing>
      </w:r>
      <w:r>
        <w:rPr>
          <w:color w:val="000000"/>
        </w:rPr>
        <w:t xml:space="preserve">  </w:t>
      </w:r>
    </w:p>
    <w:p w14:paraId="28AF626C" w14:textId="77777777" w:rsidR="00922050" w:rsidRDefault="00FC5C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分别进行</w:t>
      </w:r>
      <w:r>
        <w:rPr>
          <w:rFonts w:eastAsia="Times New Roman" w:cs="Times New Roman"/>
          <w:color w:val="000000"/>
        </w:rPr>
        <w:t>PCR</w:t>
      </w:r>
      <w:r>
        <w:rPr>
          <w:rFonts w:ascii="宋体" w:hAnsi="宋体"/>
          <w:color w:val="000000"/>
        </w:rPr>
        <w:t>扩增片段</w:t>
      </w:r>
      <w:r>
        <w:rPr>
          <w:rFonts w:eastAsia="Times New Roman" w:cs="Times New Roman"/>
          <w:color w:val="000000"/>
        </w:rPr>
        <w:t>F1</w:t>
      </w:r>
      <w:r>
        <w:rPr>
          <w:rFonts w:ascii="宋体" w:hAnsi="宋体"/>
          <w:color w:val="000000"/>
        </w:rPr>
        <w:t>与片段</w:t>
      </w:r>
      <w:r>
        <w:rPr>
          <w:rFonts w:eastAsia="Times New Roman" w:cs="Times New Roman"/>
          <w:color w:val="000000"/>
        </w:rPr>
        <w:t>F2</w:t>
      </w:r>
      <w:r>
        <w:rPr>
          <w:rFonts w:ascii="宋体" w:hAnsi="宋体"/>
          <w:color w:val="000000"/>
        </w:rPr>
        <w:t>时，配制的两个反应体系中不同的有</w:t>
      </w:r>
      <w:r>
        <w:rPr>
          <w:color w:val="000000"/>
        </w:rPr>
        <w:t>______</w:t>
      </w:r>
      <w:r>
        <w:rPr>
          <w:rFonts w:ascii="宋体" w:hAnsi="宋体"/>
          <w:color w:val="000000"/>
        </w:rPr>
        <w:t>，扩增程序中最主要的不同是</w:t>
      </w:r>
      <w:r>
        <w:rPr>
          <w:color w:val="000000"/>
        </w:rPr>
        <w:t>______</w:t>
      </w:r>
      <w:r>
        <w:rPr>
          <w:rFonts w:ascii="宋体" w:hAnsi="宋体"/>
          <w:color w:val="000000"/>
        </w:rPr>
        <w:t>。</w:t>
      </w:r>
    </w:p>
    <w:p w14:paraId="6B5FA146" w14:textId="77777777" w:rsidR="00922050" w:rsidRDefault="00FC5C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有关基因序列如图</w:t>
      </w:r>
      <w:r>
        <w:rPr>
          <w:rFonts w:eastAsia="Times New Roman" w:cs="Times New Roman"/>
          <w:color w:val="000000"/>
        </w:rPr>
        <w:t>2</w:t>
      </w:r>
      <w:r>
        <w:rPr>
          <w:rFonts w:ascii="宋体" w:hAnsi="宋体"/>
          <w:color w:val="000000"/>
        </w:rPr>
        <w:t>．引物</w:t>
      </w:r>
      <w:r>
        <w:rPr>
          <w:rFonts w:eastAsia="Times New Roman" w:cs="Times New Roman"/>
          <w:color w:val="000000"/>
        </w:rPr>
        <w:t>F2-F</w:t>
      </w:r>
      <w:r>
        <w:rPr>
          <w:rFonts w:ascii="宋体" w:hAnsi="宋体"/>
          <w:color w:val="000000"/>
        </w:rPr>
        <w:t>、</w:t>
      </w:r>
      <w:r>
        <w:rPr>
          <w:rFonts w:eastAsia="Times New Roman" w:cs="Times New Roman"/>
          <w:color w:val="000000"/>
        </w:rPr>
        <w:t>F1-R</w:t>
      </w:r>
      <w:r>
        <w:rPr>
          <w:rFonts w:ascii="宋体" w:hAnsi="宋体"/>
          <w:color w:val="000000"/>
        </w:rPr>
        <w:t>应在下列选项中选用</w:t>
      </w:r>
      <w:r>
        <w:rPr>
          <w:rFonts w:eastAsia="Times New Roman" w:cs="Times New Roman"/>
          <w:color w:val="000000"/>
        </w:rPr>
        <w:t>______</w:t>
      </w:r>
      <w:r>
        <w:rPr>
          <w:rFonts w:ascii="宋体" w:hAnsi="宋体"/>
          <w:color w:val="000000"/>
        </w:rPr>
        <w:t>。</w:t>
      </w:r>
      <w:r>
        <w:rPr>
          <w:rFonts w:ascii="宋体" w:hAnsi="宋体"/>
          <w:color w:val="000000"/>
        </w:rPr>
        <w:br/>
      </w:r>
      <w:r>
        <w:rPr>
          <w:rFonts w:ascii="宋体" w:hAnsi="宋体"/>
          <w:noProof/>
          <w:color w:val="000000"/>
        </w:rPr>
        <w:drawing>
          <wp:inline distT="0" distB="0" distL="0" distR="0" wp14:anchorId="1B2B725F" wp14:editId="6CCF76E8">
            <wp:extent cx="5238750" cy="500708"/>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4"/>
                    <a:stretch>
                      <a:fillRect/>
                    </a:stretch>
                  </pic:blipFill>
                  <pic:spPr>
                    <a:xfrm>
                      <a:off x="0" y="0"/>
                      <a:ext cx="5238750" cy="500708"/>
                    </a:xfrm>
                    <a:prstGeom prst="rect">
                      <a:avLst/>
                    </a:prstGeom>
                  </pic:spPr>
                </pic:pic>
              </a:graphicData>
            </a:graphic>
          </wp:inline>
        </w:drawing>
      </w:r>
      <w:r>
        <w:rPr>
          <w:rFonts w:ascii="宋体" w:hAnsi="宋体"/>
          <w:color w:val="000000"/>
        </w:rPr>
        <w:t xml:space="preserve">  </w:t>
      </w:r>
    </w:p>
    <w:p w14:paraId="4EBAE4AD" w14:textId="77777777" w:rsidR="00922050" w:rsidRDefault="00FC5CB9">
      <w:pPr>
        <w:spacing w:line="360" w:lineRule="auto"/>
        <w:jc w:val="left"/>
        <w:textAlignment w:val="center"/>
        <w:rPr>
          <w:color w:val="000000"/>
        </w:rPr>
      </w:pPr>
      <w:r>
        <w:rPr>
          <w:color w:val="000000"/>
        </w:rPr>
        <w:t xml:space="preserve">A. </w:t>
      </w:r>
      <w:r>
        <w:rPr>
          <w:rFonts w:eastAsia="Times New Roman" w:cs="Times New Roman"/>
          <w:color w:val="000000"/>
        </w:rPr>
        <w:t>ATGGTG------CAACCA</w:t>
      </w:r>
    </w:p>
    <w:p w14:paraId="72E3B090" w14:textId="77777777" w:rsidR="00922050" w:rsidRDefault="00FC5CB9">
      <w:pPr>
        <w:spacing w:line="360" w:lineRule="auto"/>
        <w:jc w:val="left"/>
        <w:textAlignment w:val="center"/>
        <w:rPr>
          <w:color w:val="000000"/>
        </w:rPr>
      </w:pPr>
      <w:r>
        <w:rPr>
          <w:color w:val="000000"/>
        </w:rPr>
        <w:t xml:space="preserve">B. </w:t>
      </w:r>
      <w:r>
        <w:rPr>
          <w:rFonts w:eastAsia="Times New Roman" w:cs="Times New Roman"/>
          <w:color w:val="000000"/>
        </w:rPr>
        <w:t>TGGTTG------CACCAT</w:t>
      </w:r>
    </w:p>
    <w:p w14:paraId="23F97DD9" w14:textId="77777777" w:rsidR="00922050" w:rsidRDefault="00FC5CB9">
      <w:pPr>
        <w:spacing w:line="360" w:lineRule="auto"/>
        <w:jc w:val="left"/>
        <w:textAlignment w:val="center"/>
        <w:rPr>
          <w:color w:val="000000"/>
        </w:rPr>
      </w:pPr>
      <w:r>
        <w:rPr>
          <w:color w:val="000000"/>
        </w:rPr>
        <w:lastRenderedPageBreak/>
        <w:t xml:space="preserve">C. </w:t>
      </w:r>
      <w:r>
        <w:rPr>
          <w:rFonts w:eastAsia="Times New Roman" w:cs="Times New Roman"/>
          <w:color w:val="000000"/>
        </w:rPr>
        <w:t>GACGAG------CTGCAG</w:t>
      </w:r>
    </w:p>
    <w:p w14:paraId="355DB949" w14:textId="77777777" w:rsidR="00922050" w:rsidRDefault="00FC5CB9">
      <w:pPr>
        <w:spacing w:line="360" w:lineRule="auto"/>
        <w:jc w:val="left"/>
        <w:textAlignment w:val="center"/>
        <w:rPr>
          <w:color w:val="000000"/>
        </w:rPr>
      </w:pPr>
      <w:r>
        <w:rPr>
          <w:color w:val="000000"/>
        </w:rPr>
        <w:t xml:space="preserve">D. </w:t>
      </w:r>
      <w:r>
        <w:rPr>
          <w:rFonts w:eastAsia="Times New Roman" w:cs="Times New Roman"/>
          <w:color w:val="000000"/>
        </w:rPr>
        <w:t xml:space="preserve">CTGCAG------CTCGTC’ </w:t>
      </w:r>
    </w:p>
    <w:p w14:paraId="6799FBFC" w14:textId="77777777" w:rsidR="00922050" w:rsidRDefault="00FC5CB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w:t>
      </w:r>
      <w:r>
        <w:rPr>
          <w:rFonts w:eastAsia="Times New Roman" w:cs="Times New Roman"/>
          <w:color w:val="000000"/>
        </w:rPr>
        <w:t>PCR</w:t>
      </w:r>
      <w:r>
        <w:rPr>
          <w:rFonts w:ascii="宋体" w:hAnsi="宋体"/>
          <w:color w:val="000000"/>
        </w:rPr>
        <w:t>产物片段与线性质粒载体混合后，在重组酶作用下可形成环化质粒，直接用于转化细菌。这一过程与传统重组质粒构建过程相比，无需使用的酶主要有</w:t>
      </w:r>
      <w:r>
        <w:rPr>
          <w:color w:val="000000"/>
        </w:rPr>
        <w:t>_______</w:t>
      </w:r>
      <w:r>
        <w:rPr>
          <w:rFonts w:ascii="宋体" w:hAnsi="宋体"/>
          <w:color w:val="000000"/>
        </w:rPr>
        <w:t>。</w:t>
      </w:r>
    </w:p>
    <w:p w14:paraId="1964E3EB" w14:textId="77777777" w:rsidR="00922050" w:rsidRDefault="00FC5CB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转化后的大肠杆菌需采用含有抗生素的培养基筛选，下列叙述</w:t>
      </w:r>
      <w:r>
        <w:rPr>
          <w:rFonts w:ascii="宋体" w:hAnsi="宋体"/>
          <w:color w:val="000000"/>
          <w:em w:val="dot"/>
        </w:rPr>
        <w:t>错误</w:t>
      </w:r>
      <w:r>
        <w:rPr>
          <w:rFonts w:ascii="宋体" w:hAnsi="宋体"/>
          <w:color w:val="000000"/>
        </w:rPr>
        <w:t>的有</w:t>
      </w:r>
      <w:r>
        <w:rPr>
          <w:rFonts w:eastAsia="Times New Roman" w:cs="Times New Roman"/>
          <w:color w:val="000000"/>
        </w:rPr>
        <w:t>_______</w:t>
      </w:r>
      <w:r>
        <w:rPr>
          <w:rFonts w:ascii="宋体" w:hAnsi="宋体"/>
          <w:color w:val="000000"/>
        </w:rPr>
        <w:t>。</w:t>
      </w:r>
    </w:p>
    <w:p w14:paraId="4E885B07" w14:textId="77777777" w:rsidR="00922050" w:rsidRDefault="00FC5CB9">
      <w:pPr>
        <w:spacing w:line="360" w:lineRule="auto"/>
        <w:jc w:val="left"/>
        <w:textAlignment w:val="center"/>
        <w:rPr>
          <w:color w:val="000000"/>
        </w:rPr>
      </w:pPr>
      <w:r>
        <w:rPr>
          <w:color w:val="000000"/>
        </w:rPr>
        <w:t xml:space="preserve">A. </w:t>
      </w:r>
      <w:r>
        <w:rPr>
          <w:rFonts w:ascii="宋体" w:hAnsi="宋体"/>
          <w:color w:val="000000"/>
        </w:rPr>
        <w:t>稀释涂布平板需控制每个平板</w:t>
      </w:r>
      <w:r>
        <w:rPr>
          <w:rFonts w:eastAsia="Times New Roman" w:cs="Times New Roman"/>
          <w:color w:val="000000"/>
        </w:rPr>
        <w:t>30~300</w:t>
      </w:r>
      <w:r>
        <w:rPr>
          <w:rFonts w:ascii="宋体" w:hAnsi="宋体"/>
          <w:color w:val="000000"/>
        </w:rPr>
        <w:t>个菌落</w:t>
      </w:r>
    </w:p>
    <w:p w14:paraId="6018FF45" w14:textId="77777777" w:rsidR="00922050" w:rsidRDefault="00FC5CB9">
      <w:pPr>
        <w:spacing w:line="360" w:lineRule="auto"/>
        <w:jc w:val="left"/>
        <w:textAlignment w:val="center"/>
        <w:rPr>
          <w:color w:val="000000"/>
        </w:rPr>
      </w:pPr>
      <w:r>
        <w:rPr>
          <w:color w:val="000000"/>
        </w:rPr>
        <w:t xml:space="preserve">B. </w:t>
      </w:r>
      <w:r>
        <w:rPr>
          <w:rFonts w:ascii="宋体" w:hAnsi="宋体"/>
          <w:color w:val="000000"/>
        </w:rPr>
        <w:t>抗性平板上未长出菌落的原因一般是培养基温度太高</w:t>
      </w:r>
    </w:p>
    <w:p w14:paraId="3A05F134" w14:textId="77777777" w:rsidR="00922050" w:rsidRDefault="00FC5CB9">
      <w:pPr>
        <w:spacing w:line="360" w:lineRule="auto"/>
        <w:jc w:val="left"/>
        <w:textAlignment w:val="center"/>
        <w:rPr>
          <w:color w:val="000000"/>
        </w:rPr>
      </w:pPr>
      <w:r>
        <w:rPr>
          <w:color w:val="000000"/>
        </w:rPr>
        <w:t xml:space="preserve">C. </w:t>
      </w:r>
      <w:r>
        <w:rPr>
          <w:rFonts w:ascii="宋体" w:hAnsi="宋体"/>
          <w:color w:val="000000"/>
        </w:rPr>
        <w:t>抗性平板上常常会出现大量杂菌形成的菌落</w:t>
      </w:r>
    </w:p>
    <w:p w14:paraId="11032A64" w14:textId="77777777" w:rsidR="00922050" w:rsidRDefault="00FC5CB9">
      <w:pPr>
        <w:spacing w:line="360" w:lineRule="auto"/>
        <w:jc w:val="left"/>
        <w:textAlignment w:val="center"/>
        <w:rPr>
          <w:color w:val="000000"/>
        </w:rPr>
      </w:pPr>
      <w:r>
        <w:rPr>
          <w:color w:val="000000"/>
        </w:rPr>
        <w:t xml:space="preserve">D. </w:t>
      </w:r>
      <w:r>
        <w:rPr>
          <w:rFonts w:ascii="宋体" w:hAnsi="宋体"/>
          <w:color w:val="000000"/>
        </w:rPr>
        <w:t>抗性平板上长出的单菌落无需进一步划线纯化</w:t>
      </w:r>
    </w:p>
    <w:p w14:paraId="417DF148" w14:textId="77777777" w:rsidR="00922050" w:rsidRDefault="00FC5CB9">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为了验证平板上菌落中的质粒是否符合设计，用不同菌落的质粒为模板，用引物</w:t>
      </w:r>
      <w:r>
        <w:rPr>
          <w:rFonts w:eastAsia="Times New Roman" w:cs="Times New Roman"/>
          <w:color w:val="000000"/>
        </w:rPr>
        <w:t>F1-F</w:t>
      </w:r>
      <w:r>
        <w:rPr>
          <w:rFonts w:ascii="宋体" w:hAnsi="宋体"/>
          <w:color w:val="000000"/>
        </w:rPr>
        <w:t>和</w:t>
      </w:r>
      <w:r>
        <w:rPr>
          <w:rFonts w:eastAsia="Times New Roman" w:cs="Times New Roman"/>
          <w:color w:val="000000"/>
        </w:rPr>
        <w:t>F2-R</w:t>
      </w:r>
      <w:r>
        <w:rPr>
          <w:rFonts w:ascii="宋体" w:hAnsi="宋体"/>
          <w:color w:val="000000"/>
        </w:rPr>
        <w:t>进行了</w:t>
      </w:r>
      <w:r>
        <w:rPr>
          <w:rFonts w:eastAsia="Times New Roman" w:cs="Times New Roman"/>
          <w:color w:val="000000"/>
        </w:rPr>
        <w:t>PCR</w:t>
      </w:r>
      <w:r>
        <w:rPr>
          <w:rFonts w:ascii="宋体" w:hAnsi="宋体"/>
          <w:color w:val="000000"/>
        </w:rPr>
        <w:t>扩增，质粒</w:t>
      </w:r>
      <w:r>
        <w:rPr>
          <w:rFonts w:eastAsia="Times New Roman" w:cs="Times New Roman"/>
          <w:color w:val="000000"/>
        </w:rPr>
        <w:t>P1~P4</w:t>
      </w:r>
      <w:r>
        <w:rPr>
          <w:rFonts w:ascii="宋体" w:hAnsi="宋体"/>
          <w:color w:val="000000"/>
        </w:rPr>
        <w:t>的扩增产物电泳结果如图</w:t>
      </w:r>
      <w:r>
        <w:rPr>
          <w:rFonts w:eastAsia="Times New Roman" w:cs="Times New Roman"/>
          <w:color w:val="000000"/>
        </w:rPr>
        <w:t>3</w:t>
      </w:r>
      <w:r>
        <w:rPr>
          <w:rFonts w:ascii="宋体" w:hAnsi="宋体"/>
          <w:color w:val="000000"/>
        </w:rPr>
        <w:t>．根据图中结果判断，可以舍弃的质粒有</w:t>
      </w:r>
      <w:r>
        <w:rPr>
          <w:color w:val="000000"/>
        </w:rPr>
        <w:t>______</w:t>
      </w:r>
      <w:r>
        <w:rPr>
          <w:rFonts w:ascii="宋体" w:hAnsi="宋体"/>
          <w:color w:val="000000"/>
        </w:rPr>
        <w:t>。</w:t>
      </w:r>
    </w:p>
    <w:p w14:paraId="179E1E6A" w14:textId="77777777" w:rsidR="00922050" w:rsidRDefault="00FC5CB9">
      <w:pPr>
        <w:spacing w:line="360" w:lineRule="auto"/>
        <w:jc w:val="left"/>
        <w:textAlignment w:val="center"/>
        <w:rPr>
          <w:color w:val="000000"/>
        </w:rPr>
      </w:pPr>
      <w:r>
        <w:rPr>
          <w:noProof/>
          <w:color w:val="000000"/>
        </w:rPr>
        <w:drawing>
          <wp:inline distT="0" distB="0" distL="0" distR="0" wp14:anchorId="6E119EA9" wp14:editId="3500A751">
            <wp:extent cx="1619250" cy="18478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5"/>
                    <a:stretch>
                      <a:fillRect/>
                    </a:stretch>
                  </pic:blipFill>
                  <pic:spPr>
                    <a:xfrm>
                      <a:off x="0" y="0"/>
                      <a:ext cx="1619250" cy="1847850"/>
                    </a:xfrm>
                    <a:prstGeom prst="rect">
                      <a:avLst/>
                    </a:prstGeom>
                  </pic:spPr>
                </pic:pic>
              </a:graphicData>
            </a:graphic>
          </wp:inline>
        </w:drawing>
      </w:r>
      <w:r>
        <w:rPr>
          <w:color w:val="000000"/>
        </w:rPr>
        <w:t xml:space="preserve">  </w:t>
      </w:r>
    </w:p>
    <w:p w14:paraId="28019862" w14:textId="77777777" w:rsidR="00922050" w:rsidRDefault="00FC5CB9">
      <w:pPr>
        <w:spacing w:line="360" w:lineRule="auto"/>
        <w:jc w:val="left"/>
        <w:textAlignment w:val="center"/>
        <w:rPr>
          <w:color w:val="000000"/>
        </w:rPr>
      </w:pPr>
      <w:r>
        <w:rPr>
          <w:color w:val="000000"/>
        </w:rPr>
        <w:t>（</w:t>
      </w:r>
      <w:r>
        <w:rPr>
          <w:color w:val="000000"/>
        </w:rPr>
        <w:t>6</w:t>
      </w:r>
      <w:r>
        <w:rPr>
          <w:color w:val="000000"/>
        </w:rPr>
        <w:t>）</w:t>
      </w:r>
      <w:r>
        <w:rPr>
          <w:rFonts w:ascii="宋体" w:hAnsi="宋体"/>
          <w:color w:val="000000"/>
        </w:rPr>
        <w:t>对于</w:t>
      </w:r>
      <w:r>
        <w:rPr>
          <w:rFonts w:eastAsia="Times New Roman" w:cs="Times New Roman"/>
          <w:color w:val="000000"/>
        </w:rPr>
        <w:t>PCR</w:t>
      </w:r>
      <w:r>
        <w:rPr>
          <w:rFonts w:ascii="宋体" w:hAnsi="宋体"/>
          <w:color w:val="000000"/>
        </w:rPr>
        <w:t>产物电泳结果符合预期</w:t>
      </w:r>
      <w:r>
        <w:rPr>
          <w:rFonts w:ascii="宋体" w:hAnsi="宋体"/>
          <w:noProof/>
          <w:color w:val="000000"/>
        </w:rPr>
        <w:drawing>
          <wp:inline distT="0" distB="0" distL="0" distR="0" wp14:anchorId="751F93E2" wp14:editId="57792D8D">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质粒，通常需进一步通过基因测序确认，原因是</w:t>
      </w:r>
      <w:r>
        <w:rPr>
          <w:color w:val="000000"/>
        </w:rPr>
        <w:t>______</w:t>
      </w:r>
      <w:r>
        <w:rPr>
          <w:rFonts w:ascii="宋体" w:hAnsi="宋体"/>
          <w:color w:val="000000"/>
        </w:rPr>
        <w:t>。</w:t>
      </w:r>
    </w:p>
    <w:p w14:paraId="603FB334" w14:textId="77777777" w:rsidR="00922050" w:rsidRDefault="00FC5CB9">
      <w:pPr>
        <w:spacing w:line="360" w:lineRule="auto"/>
        <w:jc w:val="left"/>
        <w:textAlignment w:val="center"/>
        <w:rPr>
          <w:color w:val="000000"/>
        </w:rPr>
      </w:pPr>
      <w:r>
        <w:rPr>
          <w:color w:val="000000"/>
        </w:rPr>
        <w:t xml:space="preserve">23. </w:t>
      </w:r>
      <w:r>
        <w:rPr>
          <w:rFonts w:ascii="宋体" w:hAnsi="宋体"/>
          <w:color w:val="000000"/>
        </w:rPr>
        <w:t>科学家在果蝇遗传学研究中得到一些突变体。为了研究其遗传特点，进行了一系列杂交实验。请回答下列问题：</w:t>
      </w:r>
    </w:p>
    <w:p w14:paraId="06CAB64C" w14:textId="77777777" w:rsidR="00922050" w:rsidRDefault="00FC5C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下列实验中控制果蝇体色和刚毛长度的基因位于常染色体上，杂交实验及结果如下：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67"/>
        <w:gridCol w:w="4588"/>
      </w:tblGrid>
      <w:tr w:rsidR="00922050" w14:paraId="78941E85"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9C0445F" w14:textId="77777777" w:rsidR="00922050" w:rsidRDefault="00FC5CB9">
            <w:pPr>
              <w:spacing w:line="360" w:lineRule="auto"/>
              <w:jc w:val="left"/>
              <w:textAlignment w:val="center"/>
              <w:rPr>
                <w:color w:val="000000"/>
              </w:rPr>
            </w:pPr>
            <w:r>
              <w:rPr>
                <w:rFonts w:eastAsia="Times New Roman" w:cs="Times New Roman"/>
                <w:color w:val="000000"/>
              </w:rPr>
              <w:t xml:space="preserve">P        </w:t>
            </w:r>
            <w:r>
              <w:rPr>
                <w:rFonts w:ascii="宋体" w:hAnsi="宋体"/>
                <w:color w:val="000000"/>
              </w:rPr>
              <w:t>灰体长刚毛♀</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黑檀体短刚毛</w:t>
            </w:r>
            <w:r>
              <w:rPr>
                <w:noProof/>
                <w:color w:val="000000"/>
              </w:rPr>
              <w:drawing>
                <wp:inline distT="0" distB="0" distL="0" distR="0" wp14:anchorId="5ED55C27" wp14:editId="3A3D2D85">
                  <wp:extent cx="142875" cy="142875"/>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6"/>
                          <a:stretch>
                            <a:fillRect/>
                          </a:stretch>
                        </pic:blipFill>
                        <pic:spPr>
                          <a:xfrm>
                            <a:off x="0" y="0"/>
                            <a:ext cx="142875" cy="142875"/>
                          </a:xfrm>
                          <a:prstGeom prst="rect">
                            <a:avLst/>
                          </a:prstGeom>
                        </pic:spPr>
                      </pic:pic>
                    </a:graphicData>
                  </a:graphic>
                </wp:inline>
              </w:drawing>
            </w:r>
          </w:p>
          <w:p w14:paraId="500BC448" w14:textId="77777777" w:rsidR="00922050" w:rsidRDefault="00FC5CB9">
            <w:pPr>
              <w:spacing w:line="360" w:lineRule="auto"/>
              <w:ind w:firstLine="2520"/>
              <w:jc w:val="left"/>
              <w:textAlignment w:val="center"/>
              <w:rPr>
                <w:color w:val="000000"/>
              </w:rPr>
            </w:pPr>
            <w:r>
              <w:rPr>
                <w:rFonts w:ascii="宋体" w:hAnsi="宋体"/>
                <w:color w:val="000000"/>
              </w:rPr>
              <w:t>↓</w:t>
            </w:r>
          </w:p>
          <w:p w14:paraId="6E75DAD7" w14:textId="77777777" w:rsidR="00922050" w:rsidRDefault="00FC5CB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灰体长刚毛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A595E65" w14:textId="77777777" w:rsidR="00922050" w:rsidRDefault="00FC5CB9">
            <w:pPr>
              <w:spacing w:line="360" w:lineRule="auto"/>
              <w:jc w:val="left"/>
              <w:textAlignment w:val="center"/>
              <w:rPr>
                <w:color w:val="000000"/>
              </w:rPr>
            </w:pPr>
            <w:r>
              <w:rPr>
                <w:rFonts w:ascii="宋体" w:hAnsi="宋体"/>
                <w:color w:val="000000"/>
              </w:rPr>
              <w:t>测交</w:t>
            </w:r>
            <w:r>
              <w:rPr>
                <w:rFonts w:eastAsia="Times New Roman" w:cs="Times New Roman"/>
                <w:color w:val="000000"/>
              </w:rPr>
              <w:t xml:space="preserve">     F</w:t>
            </w:r>
            <w:r>
              <w:rPr>
                <w:rFonts w:eastAsia="Times New Roman" w:cs="Times New Roman"/>
                <w:color w:val="000000"/>
                <w:vertAlign w:val="subscript"/>
              </w:rPr>
              <w:t>1</w:t>
            </w:r>
            <w:r>
              <w:rPr>
                <w:rFonts w:ascii="宋体" w:hAnsi="宋体"/>
                <w:color w:val="000000"/>
              </w:rPr>
              <w:t>灰体长刚毛</w:t>
            </w:r>
            <w:r>
              <w:rPr>
                <w:noProof/>
                <w:color w:val="000000"/>
              </w:rPr>
              <w:drawing>
                <wp:inline distT="0" distB="0" distL="0" distR="0" wp14:anchorId="580809A0" wp14:editId="476635D0">
                  <wp:extent cx="142875" cy="142875"/>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6"/>
                          <a:stretch>
                            <a:fillRect/>
                          </a:stretch>
                        </pic:blipFill>
                        <pic:spPr>
                          <a:xfrm>
                            <a:off x="0" y="0"/>
                            <a:ext cx="142875" cy="142875"/>
                          </a:xfrm>
                          <a:prstGeom prst="rect">
                            <a:avLst/>
                          </a:prstGeom>
                        </pic:spPr>
                      </pic:pic>
                    </a:graphicData>
                  </a:graphic>
                </wp:inline>
              </w:drawing>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黑檀体短刚毛♀</w:t>
            </w:r>
          </w:p>
          <w:p w14:paraId="11871EF0" w14:textId="77777777" w:rsidR="00922050" w:rsidRDefault="00FC5CB9">
            <w:pPr>
              <w:spacing w:line="360" w:lineRule="auto"/>
              <w:ind w:firstLine="2520"/>
              <w:jc w:val="left"/>
              <w:textAlignment w:val="center"/>
              <w:rPr>
                <w:color w:val="000000"/>
              </w:rPr>
            </w:pPr>
            <w:r>
              <w:rPr>
                <w:rFonts w:ascii="宋体" w:hAnsi="宋体"/>
                <w:color w:val="000000"/>
              </w:rPr>
              <w:t>↓</w:t>
            </w:r>
          </w:p>
          <w:p w14:paraId="07BA934A" w14:textId="77777777" w:rsidR="00922050" w:rsidRDefault="00FC5CB9">
            <w:pPr>
              <w:spacing w:line="360" w:lineRule="auto"/>
              <w:jc w:val="left"/>
              <w:textAlignment w:val="center"/>
              <w:rPr>
                <w:color w:val="000000"/>
              </w:rPr>
            </w:pPr>
            <w:r>
              <w:rPr>
                <w:rFonts w:ascii="宋体" w:hAnsi="宋体"/>
                <w:color w:val="000000"/>
              </w:rPr>
              <w:t>测交后代</w:t>
            </w:r>
            <w:r>
              <w:rPr>
                <w:rFonts w:eastAsia="Times New Roman" w:cs="Times New Roman"/>
                <w:color w:val="000000"/>
              </w:rPr>
              <w:t xml:space="preserve">     </w:t>
            </w:r>
            <w:r>
              <w:rPr>
                <w:rFonts w:ascii="宋体" w:hAnsi="宋体"/>
                <w:color w:val="000000"/>
              </w:rPr>
              <w:t>灰体长刚毛</w:t>
            </w:r>
            <w:r>
              <w:rPr>
                <w:rFonts w:eastAsia="Times New Roman" w:cs="Times New Roman"/>
                <w:color w:val="000000"/>
              </w:rPr>
              <w:t xml:space="preserve">     </w:t>
            </w:r>
            <w:r>
              <w:rPr>
                <w:rFonts w:ascii="宋体" w:hAnsi="宋体"/>
                <w:color w:val="000000"/>
              </w:rPr>
              <w:t>黑檀体短刚毛</w:t>
            </w:r>
          </w:p>
          <w:p w14:paraId="1BB136E8" w14:textId="77777777" w:rsidR="00922050" w:rsidRDefault="00FC5CB9">
            <w:pPr>
              <w:spacing w:line="360" w:lineRule="auto"/>
              <w:ind w:firstLine="1680"/>
              <w:jc w:val="left"/>
              <w:textAlignment w:val="center"/>
              <w:rPr>
                <w:color w:val="000000"/>
              </w:rPr>
            </w:pPr>
            <w:r>
              <w:rPr>
                <w:rFonts w:eastAsia="Times New Roman" w:cs="Times New Roman"/>
                <w:color w:val="000000"/>
              </w:rPr>
              <w:t xml:space="preserve">1        </w:t>
            </w:r>
            <w:r>
              <w:rPr>
                <w:rFonts w:ascii="宋体" w:hAnsi="宋体"/>
                <w:color w:val="000000"/>
              </w:rPr>
              <w:t>：</w:t>
            </w:r>
            <w:r>
              <w:rPr>
                <w:rFonts w:eastAsia="Times New Roman" w:cs="Times New Roman"/>
                <w:color w:val="000000"/>
              </w:rPr>
              <w:t xml:space="preserve">      1</w:t>
            </w:r>
          </w:p>
        </w:tc>
      </w:tr>
    </w:tbl>
    <w:p w14:paraId="6563D604" w14:textId="77777777" w:rsidR="00922050" w:rsidRDefault="00FC5CB9">
      <w:pPr>
        <w:spacing w:line="360" w:lineRule="auto"/>
        <w:jc w:val="left"/>
        <w:textAlignment w:val="center"/>
        <w:rPr>
          <w:color w:val="000000"/>
        </w:rPr>
      </w:pPr>
      <w:r>
        <w:rPr>
          <w:rFonts w:ascii="宋体" w:hAnsi="宋体"/>
          <w:color w:val="000000"/>
        </w:rPr>
        <w:t>据此分析，</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雄果蝇产生</w:t>
      </w:r>
      <w:r>
        <w:rPr>
          <w:color w:val="000000"/>
        </w:rPr>
        <w:t>____</w:t>
      </w:r>
      <w:r>
        <w:rPr>
          <w:rFonts w:ascii="宋体" w:hAnsi="宋体"/>
          <w:color w:val="000000"/>
        </w:rPr>
        <w:t>种配子，这两对等位基因在染色体上的位置关系为</w:t>
      </w:r>
      <w:r>
        <w:rPr>
          <w:color w:val="000000"/>
        </w:rPr>
        <w:t>_______</w:t>
      </w:r>
      <w:r>
        <w:rPr>
          <w:rFonts w:ascii="宋体" w:hAnsi="宋体"/>
          <w:color w:val="000000"/>
        </w:rPr>
        <w:t>。</w:t>
      </w:r>
    </w:p>
    <w:p w14:paraId="4216417A" w14:textId="77777777" w:rsidR="00922050" w:rsidRDefault="00FC5C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果蝇</w:t>
      </w:r>
      <w:r>
        <w:rPr>
          <w:rFonts w:eastAsia="Times New Roman" w:cs="Times New Roman"/>
          <w:color w:val="000000"/>
        </w:rPr>
        <w:t>A1</w:t>
      </w:r>
      <w:r>
        <w:rPr>
          <w:rFonts w:ascii="宋体" w:hAnsi="宋体"/>
          <w:color w:val="000000"/>
        </w:rPr>
        <w:t>、</w:t>
      </w:r>
      <w:r>
        <w:rPr>
          <w:rFonts w:eastAsia="Times New Roman" w:cs="Times New Roman"/>
          <w:color w:val="000000"/>
        </w:rPr>
        <w:t>A2</w:t>
      </w:r>
      <w:r>
        <w:rPr>
          <w:rFonts w:ascii="宋体" w:hAnsi="宋体"/>
          <w:color w:val="000000"/>
        </w:rPr>
        <w:t>、</w:t>
      </w:r>
      <w:r>
        <w:rPr>
          <w:rFonts w:eastAsia="Times New Roman" w:cs="Times New Roman"/>
          <w:color w:val="000000"/>
        </w:rPr>
        <w:t>A3</w:t>
      </w:r>
      <w:r>
        <w:rPr>
          <w:rFonts w:ascii="宋体" w:hAnsi="宋体"/>
          <w:color w:val="000000"/>
        </w:rPr>
        <w:t>为</w:t>
      </w:r>
      <w:r>
        <w:rPr>
          <w:rFonts w:eastAsia="Times New Roman" w:cs="Times New Roman"/>
          <w:color w:val="000000"/>
        </w:rPr>
        <w:t>3</w:t>
      </w:r>
      <w:r>
        <w:rPr>
          <w:rFonts w:ascii="宋体" w:hAnsi="宋体"/>
          <w:color w:val="000000"/>
        </w:rPr>
        <w:t>种不同眼色隐性突变体品系（突变基因位于Ⅱ号染色体上）。为了研究突变基因相对位置关系，进行两两杂交实验，结果如下：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46"/>
        <w:gridCol w:w="1746"/>
        <w:gridCol w:w="1746"/>
      </w:tblGrid>
      <w:tr w:rsidR="00922050" w14:paraId="4F135137"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ADABFFB" w14:textId="77777777" w:rsidR="00922050" w:rsidRDefault="00FC5CB9">
            <w:pPr>
              <w:spacing w:line="360" w:lineRule="auto"/>
              <w:jc w:val="left"/>
              <w:textAlignment w:val="center"/>
              <w:rPr>
                <w:color w:val="000000"/>
              </w:rPr>
            </w:pPr>
            <w:r>
              <w:rPr>
                <w:rFonts w:eastAsia="Times New Roman" w:cs="Times New Roman"/>
                <w:color w:val="000000"/>
              </w:rPr>
              <w:t>P        A1</w:t>
            </w:r>
            <w:r>
              <w:rPr>
                <w:rFonts w:ascii="宋体" w:hAnsi="宋体"/>
                <w:color w:val="000000"/>
              </w:rPr>
              <w:t>×</w:t>
            </w:r>
            <w:r>
              <w:rPr>
                <w:rFonts w:eastAsia="Times New Roman" w:cs="Times New Roman"/>
                <w:color w:val="000000"/>
              </w:rPr>
              <w:t>A2</w:t>
            </w:r>
          </w:p>
          <w:p w14:paraId="6503F824" w14:textId="77777777" w:rsidR="00922050" w:rsidRDefault="00FC5CB9">
            <w:pPr>
              <w:spacing w:line="360" w:lineRule="auto"/>
              <w:ind w:firstLine="1260"/>
              <w:jc w:val="left"/>
              <w:textAlignment w:val="center"/>
              <w:rPr>
                <w:color w:val="000000"/>
              </w:rPr>
            </w:pPr>
            <w:r>
              <w:rPr>
                <w:rFonts w:ascii="宋体" w:hAnsi="宋体"/>
                <w:color w:val="000000"/>
              </w:rPr>
              <w:lastRenderedPageBreak/>
              <w:t>↓</w:t>
            </w:r>
          </w:p>
          <w:p w14:paraId="645375F0" w14:textId="77777777" w:rsidR="00922050" w:rsidRDefault="00FC5CB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0E05180" w14:textId="77777777" w:rsidR="00922050" w:rsidRDefault="00FC5CB9">
            <w:pPr>
              <w:spacing w:line="360" w:lineRule="auto"/>
              <w:jc w:val="left"/>
              <w:textAlignment w:val="center"/>
              <w:rPr>
                <w:color w:val="000000"/>
              </w:rPr>
            </w:pPr>
            <w:r>
              <w:rPr>
                <w:rFonts w:eastAsia="Times New Roman" w:cs="Times New Roman"/>
                <w:color w:val="000000"/>
              </w:rPr>
              <w:lastRenderedPageBreak/>
              <w:t>P        A2</w:t>
            </w:r>
            <w:r>
              <w:rPr>
                <w:rFonts w:ascii="宋体" w:hAnsi="宋体"/>
                <w:color w:val="000000"/>
              </w:rPr>
              <w:t>×</w:t>
            </w:r>
            <w:r>
              <w:rPr>
                <w:rFonts w:eastAsia="Times New Roman" w:cs="Times New Roman"/>
                <w:color w:val="000000"/>
              </w:rPr>
              <w:t>A3</w:t>
            </w:r>
          </w:p>
          <w:p w14:paraId="68A3891E" w14:textId="77777777" w:rsidR="00922050" w:rsidRDefault="00FC5CB9">
            <w:pPr>
              <w:spacing w:line="360" w:lineRule="auto"/>
              <w:ind w:firstLine="1260"/>
              <w:jc w:val="left"/>
              <w:textAlignment w:val="center"/>
              <w:rPr>
                <w:color w:val="000000"/>
              </w:rPr>
            </w:pPr>
            <w:r>
              <w:rPr>
                <w:rFonts w:ascii="宋体" w:hAnsi="宋体"/>
                <w:color w:val="000000"/>
              </w:rPr>
              <w:lastRenderedPageBreak/>
              <w:t>↓</w:t>
            </w:r>
          </w:p>
          <w:p w14:paraId="64D03A35" w14:textId="77777777" w:rsidR="00922050" w:rsidRDefault="00FC5CB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突变型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355FC31" w14:textId="77777777" w:rsidR="00922050" w:rsidRDefault="00FC5CB9">
            <w:pPr>
              <w:spacing w:line="360" w:lineRule="auto"/>
              <w:jc w:val="left"/>
              <w:textAlignment w:val="center"/>
              <w:rPr>
                <w:color w:val="000000"/>
              </w:rPr>
            </w:pPr>
            <w:r>
              <w:rPr>
                <w:rFonts w:eastAsia="Times New Roman" w:cs="Times New Roman"/>
                <w:color w:val="000000"/>
              </w:rPr>
              <w:lastRenderedPageBreak/>
              <w:t>P        A1</w:t>
            </w:r>
            <w:r>
              <w:rPr>
                <w:rFonts w:ascii="宋体" w:hAnsi="宋体"/>
                <w:color w:val="000000"/>
              </w:rPr>
              <w:t>×</w:t>
            </w:r>
            <w:r>
              <w:rPr>
                <w:rFonts w:eastAsia="Times New Roman" w:cs="Times New Roman"/>
                <w:color w:val="000000"/>
              </w:rPr>
              <w:t>A3</w:t>
            </w:r>
          </w:p>
          <w:p w14:paraId="34B89DB9" w14:textId="77777777" w:rsidR="00922050" w:rsidRDefault="00FC5CB9">
            <w:pPr>
              <w:spacing w:line="360" w:lineRule="auto"/>
              <w:ind w:firstLine="1260"/>
              <w:jc w:val="left"/>
              <w:textAlignment w:val="center"/>
              <w:rPr>
                <w:color w:val="000000"/>
              </w:rPr>
            </w:pPr>
            <w:r>
              <w:rPr>
                <w:rFonts w:ascii="宋体" w:hAnsi="宋体"/>
                <w:color w:val="000000"/>
              </w:rPr>
              <w:lastRenderedPageBreak/>
              <w:t>↓</w:t>
            </w:r>
          </w:p>
          <w:p w14:paraId="29878558" w14:textId="77777777" w:rsidR="00922050" w:rsidRDefault="00FC5CB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野生型</w:t>
            </w:r>
          </w:p>
        </w:tc>
      </w:tr>
    </w:tbl>
    <w:p w14:paraId="331F996D" w14:textId="77777777" w:rsidR="00922050" w:rsidRDefault="00FC5CB9">
      <w:pPr>
        <w:spacing w:line="360" w:lineRule="auto"/>
        <w:jc w:val="left"/>
        <w:textAlignment w:val="center"/>
        <w:rPr>
          <w:color w:val="000000"/>
        </w:rPr>
      </w:pPr>
      <w:r>
        <w:rPr>
          <w:rFonts w:ascii="宋体" w:hAnsi="宋体"/>
          <w:color w:val="000000"/>
        </w:rPr>
        <w:lastRenderedPageBreak/>
        <w:t>据此分析</w:t>
      </w:r>
      <w:r>
        <w:rPr>
          <w:rFonts w:eastAsia="Times New Roman" w:cs="Times New Roman"/>
          <w:color w:val="000000"/>
        </w:rPr>
        <w:t>A1</w:t>
      </w:r>
      <w:r>
        <w:rPr>
          <w:rFonts w:ascii="宋体" w:hAnsi="宋体"/>
          <w:color w:val="000000"/>
        </w:rPr>
        <w:t>、</w:t>
      </w:r>
      <w:r>
        <w:rPr>
          <w:rFonts w:eastAsia="Times New Roman" w:cs="Times New Roman"/>
          <w:color w:val="000000"/>
        </w:rPr>
        <w:t>A2</w:t>
      </w:r>
      <w:r>
        <w:rPr>
          <w:rFonts w:ascii="宋体" w:hAnsi="宋体"/>
          <w:color w:val="000000"/>
        </w:rPr>
        <w:t>、</w:t>
      </w:r>
      <w:r>
        <w:rPr>
          <w:rFonts w:eastAsia="Times New Roman" w:cs="Times New Roman"/>
          <w:color w:val="000000"/>
        </w:rPr>
        <w:t>A3</w:t>
      </w:r>
      <w:r>
        <w:rPr>
          <w:rFonts w:ascii="宋体" w:hAnsi="宋体"/>
          <w:color w:val="000000"/>
        </w:rPr>
        <w:t>和突变型</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四种突变体的基因型，在图中标注它们的突变型基因与野生型基因之间的相对位置</w:t>
      </w:r>
      <w:r>
        <w:rPr>
          <w:color w:val="000000"/>
        </w:rPr>
        <w:t>____</w:t>
      </w:r>
      <w:r>
        <w:rPr>
          <w:rFonts w:ascii="宋体" w:hAnsi="宋体"/>
          <w:color w:val="000000"/>
        </w:rPr>
        <w:t>（</w:t>
      </w:r>
      <w:r>
        <w:rPr>
          <w:rFonts w:eastAsia="Times New Roman" w:cs="Times New Roman"/>
          <w:color w:val="000000"/>
        </w:rPr>
        <w:t>A1</w:t>
      </w:r>
      <w:r>
        <w:rPr>
          <w:rFonts w:ascii="宋体" w:hAnsi="宋体"/>
          <w:color w:val="000000"/>
        </w:rPr>
        <w:t>、</w:t>
      </w:r>
      <w:r>
        <w:rPr>
          <w:rFonts w:eastAsia="Times New Roman" w:cs="Times New Roman"/>
          <w:color w:val="000000"/>
        </w:rPr>
        <w:t>A2</w:t>
      </w:r>
      <w:r>
        <w:rPr>
          <w:rFonts w:ascii="宋体" w:hAnsi="宋体"/>
          <w:color w:val="000000"/>
        </w:rPr>
        <w:t>、</w:t>
      </w:r>
      <w:r>
        <w:rPr>
          <w:rFonts w:eastAsia="Times New Roman" w:cs="Times New Roman"/>
          <w:color w:val="000000"/>
        </w:rPr>
        <w:t>A3</w:t>
      </w:r>
      <w:r>
        <w:rPr>
          <w:rFonts w:ascii="宋体" w:hAnsi="宋体"/>
          <w:color w:val="000000"/>
        </w:rPr>
        <w:t>隐性突变基因分别用</w:t>
      </w:r>
      <w:r>
        <w:rPr>
          <w:rFonts w:eastAsia="Times New Roman" w:cs="Times New Roman"/>
          <w:color w:val="000000"/>
        </w:rPr>
        <w:t>a1</w:t>
      </w:r>
      <w:r>
        <w:rPr>
          <w:rFonts w:ascii="宋体" w:hAnsi="宋体"/>
          <w:color w:val="000000"/>
        </w:rPr>
        <w:t>、</w:t>
      </w:r>
      <w:r>
        <w:rPr>
          <w:rFonts w:eastAsia="Times New Roman" w:cs="Times New Roman"/>
          <w:color w:val="000000"/>
        </w:rPr>
        <w:t>a2</w:t>
      </w:r>
      <w:r>
        <w:rPr>
          <w:rFonts w:ascii="宋体" w:hAnsi="宋体"/>
          <w:color w:val="000000"/>
        </w:rPr>
        <w:t>、</w:t>
      </w:r>
      <w:r>
        <w:rPr>
          <w:rFonts w:eastAsia="Times New Roman" w:cs="Times New Roman"/>
          <w:color w:val="000000"/>
        </w:rPr>
        <w:t>a3</w:t>
      </w:r>
      <w:r>
        <w:rPr>
          <w:rFonts w:ascii="宋体" w:hAnsi="宋体"/>
          <w:color w:val="000000"/>
        </w:rPr>
        <w:t>表示，野生型基因用“</w:t>
      </w:r>
      <w:r>
        <w:rPr>
          <w:rFonts w:eastAsia="Times New Roman" w:cs="Times New Roman"/>
          <w:color w:val="000000"/>
        </w:rPr>
        <w:t>+</w:t>
      </w:r>
      <w:r>
        <w:rPr>
          <w:rFonts w:ascii="宋体" w:hAnsi="宋体"/>
          <w:color w:val="000000"/>
        </w:rPr>
        <w:t>”表示）。</w:t>
      </w:r>
    </w:p>
    <w:p w14:paraId="5E4DBA65" w14:textId="77777777" w:rsidR="00922050" w:rsidRDefault="00FC5CB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果蝇的正常刚毛（</w:t>
      </w:r>
      <w:r>
        <w:rPr>
          <w:rFonts w:eastAsia="Times New Roman" w:cs="Times New Roman"/>
          <w:color w:val="000000"/>
        </w:rPr>
        <w:t>B</w:t>
      </w:r>
      <w:r>
        <w:rPr>
          <w:rFonts w:ascii="宋体" w:hAnsi="宋体"/>
          <w:color w:val="000000"/>
        </w:rPr>
        <w:t>）对截刚毛（</w:t>
      </w:r>
      <w:r>
        <w:rPr>
          <w:rFonts w:eastAsia="Times New Roman" w:cs="Times New Roman"/>
          <w:color w:val="000000"/>
        </w:rPr>
        <w:t>b</w:t>
      </w:r>
      <w:r>
        <w:rPr>
          <w:rFonts w:ascii="宋体" w:hAnsi="宋体"/>
          <w:color w:val="000000"/>
        </w:rPr>
        <w:t>）为显性，这一对等位基因位于性染色体上；常染色体上的隐性基因</w:t>
      </w:r>
      <w:r>
        <w:rPr>
          <w:rFonts w:eastAsia="Times New Roman" w:cs="Times New Roman"/>
          <w:color w:val="000000"/>
        </w:rPr>
        <w:t>t</w:t>
      </w:r>
      <w:r>
        <w:rPr>
          <w:rFonts w:ascii="宋体" w:hAnsi="宋体"/>
          <w:color w:val="000000"/>
        </w:rPr>
        <w:t>纯合时，会使性染色体组成为</w:t>
      </w:r>
      <w:r>
        <w:rPr>
          <w:rFonts w:eastAsia="Times New Roman" w:cs="Times New Roman"/>
          <w:color w:val="000000"/>
        </w:rPr>
        <w:t>XX</w:t>
      </w:r>
      <w:r>
        <w:rPr>
          <w:rFonts w:ascii="宋体" w:hAnsi="宋体"/>
          <w:color w:val="000000"/>
        </w:rPr>
        <w:t>的个体成为不育的雄性个体。杂交实验及结果如下：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450"/>
      </w:tblGrid>
      <w:tr w:rsidR="00922050" w14:paraId="56360B3A"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6F49FB0" w14:textId="77777777" w:rsidR="00922050" w:rsidRDefault="00FC5CB9">
            <w:pPr>
              <w:spacing w:line="360" w:lineRule="auto"/>
              <w:jc w:val="left"/>
              <w:textAlignment w:val="center"/>
              <w:rPr>
                <w:color w:val="000000"/>
              </w:rPr>
            </w:pPr>
            <w:r>
              <w:rPr>
                <w:rFonts w:eastAsia="Times New Roman" w:cs="Times New Roman"/>
                <w:color w:val="000000"/>
              </w:rPr>
              <w:t xml:space="preserve">P           </w:t>
            </w:r>
            <w:r>
              <w:rPr>
                <w:rFonts w:ascii="宋体" w:hAnsi="宋体"/>
                <w:color w:val="000000"/>
              </w:rPr>
              <w:t>截刚毛♀</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正常刚毛</w:t>
            </w:r>
            <w:r>
              <w:rPr>
                <w:noProof/>
                <w:color w:val="000000"/>
              </w:rPr>
              <w:drawing>
                <wp:inline distT="0" distB="0" distL="0" distR="0" wp14:anchorId="372B3B9D" wp14:editId="109AC1B7">
                  <wp:extent cx="142875" cy="142875"/>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26"/>
                          <a:stretch>
                            <a:fillRect/>
                          </a:stretch>
                        </pic:blipFill>
                        <pic:spPr>
                          <a:xfrm>
                            <a:off x="0" y="0"/>
                            <a:ext cx="142875" cy="142875"/>
                          </a:xfrm>
                          <a:prstGeom prst="rect">
                            <a:avLst/>
                          </a:prstGeom>
                        </pic:spPr>
                      </pic:pic>
                    </a:graphicData>
                  </a:graphic>
                </wp:inline>
              </w:drawing>
            </w:r>
          </w:p>
          <w:p w14:paraId="519F0B76" w14:textId="77777777" w:rsidR="00922050" w:rsidRDefault="00FC5CB9">
            <w:pPr>
              <w:spacing w:line="360" w:lineRule="auto"/>
              <w:ind w:firstLine="2520"/>
              <w:jc w:val="left"/>
              <w:textAlignment w:val="center"/>
              <w:rPr>
                <w:color w:val="000000"/>
              </w:rPr>
            </w:pPr>
            <w:r>
              <w:rPr>
                <w:rFonts w:ascii="宋体" w:hAnsi="宋体"/>
                <w:color w:val="000000"/>
              </w:rPr>
              <w:t>↓</w:t>
            </w:r>
          </w:p>
          <w:p w14:paraId="5D87969E" w14:textId="77777777" w:rsidR="00922050" w:rsidRDefault="00FC5CB9">
            <w:pPr>
              <w:spacing w:line="360" w:lineRule="auto"/>
              <w:jc w:val="left"/>
              <w:textAlignment w:val="center"/>
              <w:rPr>
                <w:color w:val="000000"/>
              </w:rPr>
            </w:pPr>
            <w:r>
              <w:rPr>
                <w:rFonts w:eastAsia="Times New Roman" w:cs="Times New Roman"/>
                <w:color w:val="000000"/>
              </w:rPr>
              <w:t>F</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截刚毛♀</w:t>
            </w:r>
            <w:r>
              <w:rPr>
                <w:rFonts w:eastAsia="Times New Roman" w:cs="Times New Roman"/>
                <w:color w:val="000000"/>
              </w:rPr>
              <w:t xml:space="preserve">    </w:t>
            </w:r>
            <w:r>
              <w:rPr>
                <w:rFonts w:ascii="宋体" w:hAnsi="宋体"/>
                <w:color w:val="000000"/>
              </w:rPr>
              <w:t>截刚毛</w:t>
            </w:r>
            <w:r>
              <w:rPr>
                <w:noProof/>
                <w:color w:val="000000"/>
              </w:rPr>
              <w:drawing>
                <wp:inline distT="0" distB="0" distL="0" distR="0" wp14:anchorId="1C064E7E" wp14:editId="38FDF66A">
                  <wp:extent cx="142875" cy="142875"/>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26"/>
                          <a:stretch>
                            <a:fillRect/>
                          </a:stretch>
                        </pic:blipFill>
                        <pic:spPr>
                          <a:xfrm>
                            <a:off x="0" y="0"/>
                            <a:ext cx="142875" cy="142875"/>
                          </a:xfrm>
                          <a:prstGeom prst="rect">
                            <a:avLst/>
                          </a:prstGeom>
                        </pic:spPr>
                      </pic:pic>
                    </a:graphicData>
                  </a:graphic>
                </wp:inline>
              </w:drawing>
            </w:r>
            <w:r>
              <w:rPr>
                <w:rFonts w:eastAsia="Times New Roman" w:cs="Times New Roman"/>
                <w:color w:val="000000"/>
              </w:rPr>
              <w:t xml:space="preserve">     </w:t>
            </w:r>
            <w:r>
              <w:rPr>
                <w:rFonts w:ascii="宋体" w:hAnsi="宋体"/>
                <w:color w:val="000000"/>
              </w:rPr>
              <w:t>正常刚毛</w:t>
            </w:r>
            <w:r>
              <w:rPr>
                <w:noProof/>
                <w:color w:val="000000"/>
              </w:rPr>
              <w:drawing>
                <wp:inline distT="0" distB="0" distL="0" distR="0" wp14:anchorId="01E314A8" wp14:editId="7F9C23D4">
                  <wp:extent cx="142875" cy="142875"/>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26"/>
                          <a:stretch>
                            <a:fillRect/>
                          </a:stretch>
                        </pic:blipFill>
                        <pic:spPr>
                          <a:xfrm>
                            <a:off x="0" y="0"/>
                            <a:ext cx="142875" cy="142875"/>
                          </a:xfrm>
                          <a:prstGeom prst="rect">
                            <a:avLst/>
                          </a:prstGeom>
                        </pic:spPr>
                      </pic:pic>
                    </a:graphicData>
                  </a:graphic>
                </wp:inline>
              </w:drawing>
            </w:r>
          </w:p>
          <w:p w14:paraId="35AA02B1" w14:textId="77777777" w:rsidR="00922050" w:rsidRDefault="00FC5CB9">
            <w:pPr>
              <w:spacing w:line="360" w:lineRule="auto"/>
              <w:ind w:firstLine="1260"/>
              <w:jc w:val="left"/>
              <w:textAlignment w:val="center"/>
              <w:rPr>
                <w:color w:val="000000"/>
              </w:rPr>
            </w:pPr>
            <w:r>
              <w:rPr>
                <w:rFonts w:eastAsia="Times New Roman" w:cs="Times New Roman"/>
                <w:color w:val="000000"/>
              </w:rPr>
              <w:t xml:space="preserve">3    </w:t>
            </w:r>
            <w:r>
              <w:rPr>
                <w:rFonts w:ascii="宋体" w:hAnsi="宋体"/>
                <w:color w:val="000000"/>
              </w:rPr>
              <w:t>：</w:t>
            </w:r>
            <w:r>
              <w:rPr>
                <w:rFonts w:eastAsia="Times New Roman" w:cs="Times New Roman"/>
                <w:color w:val="000000"/>
              </w:rPr>
              <w:t xml:space="preserve">    1       </w:t>
            </w:r>
            <w:r>
              <w:rPr>
                <w:rFonts w:ascii="宋体" w:hAnsi="宋体"/>
                <w:color w:val="000000"/>
              </w:rPr>
              <w:t>：</w:t>
            </w:r>
            <w:r>
              <w:rPr>
                <w:rFonts w:eastAsia="Times New Roman" w:cs="Times New Roman"/>
                <w:color w:val="000000"/>
              </w:rPr>
              <w:t xml:space="preserve">    4</w:t>
            </w:r>
          </w:p>
        </w:tc>
      </w:tr>
    </w:tbl>
    <w:p w14:paraId="7259A27C" w14:textId="63C910D1" w:rsidR="00922050" w:rsidRDefault="00FC5CB9">
      <w:pPr>
        <w:spacing w:line="360" w:lineRule="auto"/>
        <w:jc w:val="left"/>
        <w:textAlignment w:val="center"/>
        <w:rPr>
          <w:color w:val="000000"/>
        </w:rPr>
      </w:pPr>
      <w:r>
        <w:rPr>
          <w:rFonts w:ascii="宋体" w:hAnsi="宋体"/>
          <w:color w:val="000000"/>
        </w:rPr>
        <w:t>据此分析，亲本的基因型分别为</w:t>
      </w:r>
      <w:r>
        <w:rPr>
          <w:color w:val="000000"/>
        </w:rPr>
        <w:t>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中雄性个体的基因型有</w:t>
      </w:r>
      <w:r>
        <w:rPr>
          <w:color w:val="000000"/>
        </w:rPr>
        <w:t>_____</w:t>
      </w:r>
      <w:r>
        <w:rPr>
          <w:rFonts w:ascii="宋体" w:hAnsi="宋体"/>
          <w:color w:val="000000"/>
        </w:rPr>
        <w:t>种；若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自由交配产生</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，其中截刚毛雄性个体所占比例为</w:t>
      </w:r>
      <w:r>
        <w:rPr>
          <w:color w:val="000000"/>
        </w:rPr>
        <w:t>______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雌性个体中纯合子的比例为</w:t>
      </w:r>
      <w:r>
        <w:rPr>
          <w:color w:val="000000"/>
        </w:rPr>
        <w:t>____</w:t>
      </w:r>
      <w:r>
        <w:rPr>
          <w:rFonts w:ascii="宋体" w:hAnsi="宋体"/>
          <w:color w:val="000000"/>
        </w:rPr>
        <w:t>。</w:t>
      </w:r>
      <w:r>
        <w:rPr>
          <w:color w:val="000000"/>
        </w:rPr>
        <w:br w:type="page"/>
      </w:r>
    </w:p>
    <w:sectPr w:rsidR="00922050" w:rsidSect="00C321EB">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5D563" w14:textId="77777777" w:rsidR="002F0363" w:rsidRDefault="002F0363">
      <w:r>
        <w:separator/>
      </w:r>
    </w:p>
  </w:endnote>
  <w:endnote w:type="continuationSeparator" w:id="0">
    <w:p w14:paraId="43BB5D38" w14:textId="77777777" w:rsidR="002F0363" w:rsidRDefault="002F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5BA53" w14:textId="77777777" w:rsidR="002F0363" w:rsidRDefault="002F0363">
      <w:r>
        <w:separator/>
      </w:r>
    </w:p>
  </w:footnote>
  <w:footnote w:type="continuationSeparator" w:id="0">
    <w:p w14:paraId="619403F9" w14:textId="77777777" w:rsidR="002F0363" w:rsidRDefault="002F0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611288FE">
      <w:start w:val="1"/>
      <w:numFmt w:val="bullet"/>
      <w:lvlText w:val=""/>
      <w:lvlJc w:val="left"/>
      <w:pPr>
        <w:ind w:left="420" w:hanging="420"/>
      </w:pPr>
      <w:rPr>
        <w:rFonts w:ascii="Wingdings" w:hAnsi="Wingdings" w:hint="default"/>
      </w:rPr>
    </w:lvl>
    <w:lvl w:ilvl="1" w:tplc="E2BCEBD2" w:tentative="1">
      <w:start w:val="1"/>
      <w:numFmt w:val="bullet"/>
      <w:lvlText w:val=""/>
      <w:lvlJc w:val="left"/>
      <w:pPr>
        <w:ind w:left="840" w:hanging="420"/>
      </w:pPr>
      <w:rPr>
        <w:rFonts w:ascii="Wingdings" w:hAnsi="Wingdings" w:hint="default"/>
      </w:rPr>
    </w:lvl>
    <w:lvl w:ilvl="2" w:tplc="88F476B8" w:tentative="1">
      <w:start w:val="1"/>
      <w:numFmt w:val="bullet"/>
      <w:lvlText w:val=""/>
      <w:lvlJc w:val="left"/>
      <w:pPr>
        <w:ind w:left="1260" w:hanging="420"/>
      </w:pPr>
      <w:rPr>
        <w:rFonts w:ascii="Wingdings" w:hAnsi="Wingdings" w:hint="default"/>
      </w:rPr>
    </w:lvl>
    <w:lvl w:ilvl="3" w:tplc="12802FB2" w:tentative="1">
      <w:start w:val="1"/>
      <w:numFmt w:val="bullet"/>
      <w:lvlText w:val=""/>
      <w:lvlJc w:val="left"/>
      <w:pPr>
        <w:ind w:left="1680" w:hanging="420"/>
      </w:pPr>
      <w:rPr>
        <w:rFonts w:ascii="Wingdings" w:hAnsi="Wingdings" w:hint="default"/>
      </w:rPr>
    </w:lvl>
    <w:lvl w:ilvl="4" w:tplc="08A4C0A8" w:tentative="1">
      <w:start w:val="1"/>
      <w:numFmt w:val="bullet"/>
      <w:lvlText w:val=""/>
      <w:lvlJc w:val="left"/>
      <w:pPr>
        <w:ind w:left="2100" w:hanging="420"/>
      </w:pPr>
      <w:rPr>
        <w:rFonts w:ascii="Wingdings" w:hAnsi="Wingdings" w:hint="default"/>
      </w:rPr>
    </w:lvl>
    <w:lvl w:ilvl="5" w:tplc="67E2D24C" w:tentative="1">
      <w:start w:val="1"/>
      <w:numFmt w:val="bullet"/>
      <w:lvlText w:val=""/>
      <w:lvlJc w:val="left"/>
      <w:pPr>
        <w:ind w:left="2520" w:hanging="420"/>
      </w:pPr>
      <w:rPr>
        <w:rFonts w:ascii="Wingdings" w:hAnsi="Wingdings" w:hint="default"/>
      </w:rPr>
    </w:lvl>
    <w:lvl w:ilvl="6" w:tplc="4C060B24" w:tentative="1">
      <w:start w:val="1"/>
      <w:numFmt w:val="bullet"/>
      <w:lvlText w:val=""/>
      <w:lvlJc w:val="left"/>
      <w:pPr>
        <w:ind w:left="2940" w:hanging="420"/>
      </w:pPr>
      <w:rPr>
        <w:rFonts w:ascii="Wingdings" w:hAnsi="Wingdings" w:hint="default"/>
      </w:rPr>
    </w:lvl>
    <w:lvl w:ilvl="7" w:tplc="B7AA8E10" w:tentative="1">
      <w:start w:val="1"/>
      <w:numFmt w:val="bullet"/>
      <w:lvlText w:val=""/>
      <w:lvlJc w:val="left"/>
      <w:pPr>
        <w:ind w:left="3360" w:hanging="420"/>
      </w:pPr>
      <w:rPr>
        <w:rFonts w:ascii="Wingdings" w:hAnsi="Wingdings" w:hint="default"/>
      </w:rPr>
    </w:lvl>
    <w:lvl w:ilvl="8" w:tplc="9976F452"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363"/>
    <w:rsid w:val="002F06B2"/>
    <w:rsid w:val="003102DB"/>
    <w:rsid w:val="00360978"/>
    <w:rsid w:val="003A5D9A"/>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22050"/>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C5CB9"/>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C55B6"/>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1066</Words>
  <Characters>6079</Characters>
  <Application>Microsoft Office Word</Application>
  <DocSecurity>0</DocSecurity>
  <Lines>50</Lines>
  <Paragraphs>14</Paragraphs>
  <ScaleCrop>false</ScaleCrop>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2023-08-26T19:30:00Z</dcterms:created>
  <dcterms:modified xsi:type="dcterms:W3CDTF">2023-08-26T15:13:00Z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ies>
</file>