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DA5D6" w14:textId="77777777" w:rsidR="00FC5860" w:rsidRPr="00BE1BCD" w:rsidRDefault="001635C6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D2127AD" wp14:editId="7BFC2084">
            <wp:simplePos x="0" y="0"/>
            <wp:positionH relativeFrom="page">
              <wp:posOffset>12039600</wp:posOffset>
            </wp:positionH>
            <wp:positionV relativeFrom="topMargin">
              <wp:posOffset>11061700</wp:posOffset>
            </wp:positionV>
            <wp:extent cx="431800" cy="457200"/>
            <wp:effectExtent l="0" t="0" r="0" b="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江苏省2023年普通高中学业水平选择性考试</w:t>
      </w:r>
    </w:p>
    <w:p w14:paraId="314FCD5F" w14:textId="77777777" w:rsidR="00FC5860" w:rsidRPr="00BE1BCD" w:rsidRDefault="001635C6">
      <w:pPr>
        <w:spacing w:line="360" w:lineRule="auto"/>
        <w:jc w:val="center"/>
      </w:pPr>
      <w:r>
        <w:rPr>
          <w:rFonts w:ascii="宋体" w:hAnsi="宋体"/>
          <w:b/>
          <w:sz w:val="32"/>
        </w:rPr>
        <w:t>地理</w:t>
      </w:r>
    </w:p>
    <w:p w14:paraId="5D868C0D" w14:textId="77777777" w:rsidR="00FC5860" w:rsidRPr="00BE1BCD" w:rsidRDefault="001635C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一、单项选择题：共22题，每题2分，共44分。每题只有一个选项最符合题意。</w:t>
      </w:r>
    </w:p>
    <w:p w14:paraId="0DB7C710" w14:textId="77777777" w:rsidR="00FC5860" w:rsidRPr="00BE1BCD" w:rsidRDefault="001635C6">
      <w:pPr>
        <w:spacing w:line="360" w:lineRule="auto"/>
        <w:ind w:firstLine="420"/>
        <w:jc w:val="left"/>
      </w:pPr>
      <w:r>
        <w:rPr>
          <w:rFonts w:ascii="楷体" w:eastAsia="楷体" w:hAnsi="楷体" w:cs="楷体"/>
        </w:rPr>
        <w:t>澳大利亚西海岸的蒙基米亚拥有典型的砂质海岸，该地是游客全年与野生海豚互动的最佳地点。下图为“游客与野生海豚互动照片”。据此完成下面小题。</w:t>
      </w:r>
    </w:p>
    <w:p w14:paraId="5E5C5959" w14:textId="77777777" w:rsidR="00FC5860" w:rsidRPr="00BE1BCD" w:rsidRDefault="001635C6">
      <w:pPr>
        <w:spacing w:line="360" w:lineRule="auto"/>
        <w:jc w:val="left"/>
      </w:pPr>
      <w:r w:rsidRPr="00BE1BCD">
        <w:rPr>
          <w:noProof/>
        </w:rPr>
        <w:drawing>
          <wp:inline distT="0" distB="0" distL="0" distR="0" wp14:anchorId="127864DD" wp14:editId="2FC21DF8">
            <wp:extent cx="3905250" cy="19050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17DC8F70" w14:textId="77777777" w:rsidR="008E2878" w:rsidRDefault="00FC5860">
      <w:pPr>
        <w:spacing w:line="360" w:lineRule="auto"/>
        <w:jc w:val="left"/>
        <w:textAlignment w:val="center"/>
      </w:pPr>
      <w:r w:rsidRPr="00BE1BCD">
        <w:t xml:space="preserve">1. </w:t>
      </w:r>
      <w:r w:rsidR="001635C6">
        <w:rPr>
          <w:rFonts w:ascii="宋体" w:hAnsi="宋体"/>
        </w:rPr>
        <w:t>游客在蒙基米亚全年都能与野生海豚互动，主要取决于（   ）</w:t>
      </w:r>
    </w:p>
    <w:p w14:paraId="037788F1" w14:textId="77777777" w:rsidR="008E287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BE1BCD">
        <w:t xml:space="preserve">A. </w:t>
      </w:r>
      <w:r w:rsidR="001635C6">
        <w:rPr>
          <w:rFonts w:ascii="宋体" w:hAnsi="宋体"/>
        </w:rPr>
        <w:t>海水密度</w:t>
      </w:r>
      <w:r w:rsidRPr="00BE1BCD">
        <w:tab/>
        <w:t xml:space="preserve">B. </w:t>
      </w:r>
      <w:r w:rsidR="001635C6">
        <w:rPr>
          <w:rFonts w:ascii="宋体" w:hAnsi="宋体"/>
        </w:rPr>
        <w:t>海水盐度</w:t>
      </w:r>
      <w:r w:rsidRPr="00BE1BCD">
        <w:tab/>
        <w:t xml:space="preserve">C. </w:t>
      </w:r>
      <w:r w:rsidR="001635C6">
        <w:rPr>
          <w:rFonts w:ascii="宋体" w:hAnsi="宋体"/>
        </w:rPr>
        <w:t>海水温度</w:t>
      </w:r>
      <w:r w:rsidRPr="00BE1BCD">
        <w:tab/>
        <w:t xml:space="preserve">D. </w:t>
      </w:r>
      <w:r w:rsidR="001635C6">
        <w:rPr>
          <w:rFonts w:ascii="宋体" w:hAnsi="宋体"/>
        </w:rPr>
        <w:t>海水水质</w:t>
      </w:r>
    </w:p>
    <w:p w14:paraId="1BCD4372" w14:textId="77777777" w:rsidR="008E2878" w:rsidRDefault="00FC5860">
      <w:pPr>
        <w:spacing w:line="360" w:lineRule="auto"/>
        <w:jc w:val="left"/>
        <w:textAlignment w:val="center"/>
      </w:pPr>
      <w:r w:rsidRPr="00BE1BCD">
        <w:t xml:space="preserve">2. </w:t>
      </w:r>
      <w:r w:rsidR="001635C6">
        <w:rPr>
          <w:rFonts w:ascii="宋体" w:hAnsi="宋体"/>
        </w:rPr>
        <w:t>最有利于游客与野生海豚互动的蒙基米亚海底剖面形态是（   ）</w:t>
      </w:r>
    </w:p>
    <w:p w14:paraId="2CA1213D" w14:textId="77777777" w:rsidR="008E2878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Pr="00BE1BCD">
        <w:rPr>
          <w:noProof/>
        </w:rPr>
        <w:drawing>
          <wp:inline distT="0" distB="0" distL="0" distR="0" wp14:anchorId="450488F6" wp14:editId="5A072559">
            <wp:extent cx="1524000" cy="97155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35C6">
        <w:t xml:space="preserve">  </w:t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 wp14:anchorId="5F30BB52" wp14:editId="6B8F1985">
            <wp:extent cx="1524000" cy="97155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35C6">
        <w:t xml:space="preserve">  </w:t>
      </w:r>
    </w:p>
    <w:p w14:paraId="3C84FD2C" w14:textId="77777777" w:rsidR="008E2878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Pr="00BE1BCD">
        <w:rPr>
          <w:noProof/>
        </w:rPr>
        <w:drawing>
          <wp:inline distT="0" distB="0" distL="0" distR="0" wp14:anchorId="6BD2F043" wp14:editId="16581861">
            <wp:extent cx="1524000" cy="97155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35C6">
        <w:t xml:space="preserve">  </w:t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 wp14:anchorId="4CABF337" wp14:editId="7B9E64BC">
            <wp:extent cx="1524000" cy="9715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35C6">
        <w:t xml:space="preserve">  </w:t>
      </w:r>
    </w:p>
    <w:p w14:paraId="54F15CEC" w14:textId="77777777" w:rsidR="008E2878" w:rsidRDefault="001635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2022年4月27日黎明时分,某地出现金星、火星、木星与土星“四星伴月”的天文现象。此时中国空间站过境该地上空，与“四星伴月”同框，形成壮美景观。下图为“某时刻中国空间站在轨位置上方俯视示意图”。据此完成下面小题。</w:t>
      </w:r>
    </w:p>
    <w:p w14:paraId="4A869EB4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68B85BF" wp14:editId="3196B732">
            <wp:extent cx="3467100" cy="31623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83387B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与图示时刻中国空间站在轨位置相符的是（   ）</w:t>
      </w:r>
    </w:p>
    <w:p w14:paraId="2A1A9F66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7DFEC596" wp14:editId="31EF1630">
            <wp:extent cx="1981200" cy="2124075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3C32EB4E" wp14:editId="0879EE33">
            <wp:extent cx="2057400" cy="2200275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61E84A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 wp14:anchorId="48B3CC5B" wp14:editId="34B390E2">
            <wp:extent cx="1990725" cy="21336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67C9EF10" wp14:editId="48E52529">
            <wp:extent cx="2047875" cy="219075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194FB9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“四星伴月”这一天文现象难得一见，主要是因为各天体（   ）</w:t>
      </w:r>
    </w:p>
    <w:p w14:paraId="5B145B2D" w14:textId="77777777" w:rsidR="008E2878" w:rsidRDefault="00163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自转周期不同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体积大小不同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自转方向不同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公转周期不同</w:t>
      </w:r>
    </w:p>
    <w:p w14:paraId="36FAA7A3" w14:textId="77777777" w:rsidR="008E2878" w:rsidRDefault="001635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下图为“我国某山地垂直带谱及云杉林亚带的植被垂直分层示意图”。据此完成下面小题。</w:t>
      </w:r>
    </w:p>
    <w:p w14:paraId="48FDED55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9CF6266" wp14:editId="43FEA7FD">
            <wp:extent cx="3476625" cy="35433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86BCE8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图中不同坡向山地草原带分布高度存在差异，主要是由水分决定的，其推断依据是（   ）</w:t>
      </w:r>
    </w:p>
    <w:p w14:paraId="5C09E0C1" w14:textId="77777777" w:rsidR="008E2878" w:rsidRDefault="00163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山地坡度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上部林带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山体海拔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基带类型</w:t>
      </w:r>
    </w:p>
    <w:p w14:paraId="0200291A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该山地高山灌丛草甸带坡向差异不明显，原因是山体顶部（   ）</w:t>
      </w:r>
    </w:p>
    <w:p w14:paraId="5B358DE1" w14:textId="77777777" w:rsidR="008E2878" w:rsidRDefault="00163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面积小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降水多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风力大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气温低</w:t>
      </w:r>
    </w:p>
    <w:p w14:paraId="3090DCDD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该山地Ⅲ2、Ⅲ3、Ⅲ4中的植被垂直分层结构不同，其主要影响因子是（   ）</w:t>
      </w:r>
    </w:p>
    <w:p w14:paraId="4075D8E3" w14:textId="77777777" w:rsidR="008E2878" w:rsidRDefault="00163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水分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土壤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温度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光照</w:t>
      </w:r>
    </w:p>
    <w:p w14:paraId="040E44B3" w14:textId="77777777" w:rsidR="008E2878" w:rsidRDefault="001635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西风漂流绕过南美大陆南端后部分向北形成北上寒流，与巴西暖流交汇后东流。下图为“1993-2016年西南大西洋海区36°S和41°S附近两个截面逐月洋流流量及变化趋势图”（数值表示流量大小；正负表示流向，北向为正，南向为负）。据此完成下面小题。</w:t>
      </w:r>
    </w:p>
    <w:p w14:paraId="326E3E67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B7F72F3" wp14:editId="0369862F">
            <wp:extent cx="5238750" cy="1801114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0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CB1CF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从总体上看，1993—2016年西南大西洋海区（   ）</w:t>
      </w:r>
    </w:p>
    <w:p w14:paraId="611E3B79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北上寒流和巴西暖流都增强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北上寒流和巴西暖流都减弱</w:t>
      </w:r>
    </w:p>
    <w:p w14:paraId="5FDC72A9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北上寒流增强，巴西暖流减弱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北上寒流减弱，巴西暖流增强</w:t>
      </w:r>
    </w:p>
    <w:p w14:paraId="2727B834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与该海区洋流强弱变化趋势直接相关的是（   ）</w:t>
      </w:r>
    </w:p>
    <w:p w14:paraId="39D27191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极地东风带向南极方向收缩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盛行西风带向南极方向移动</w:t>
      </w:r>
    </w:p>
    <w:p w14:paraId="595B96E0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极地东风带向低纬方向扩张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盛行西风带向低纬方向移动</w:t>
      </w:r>
    </w:p>
    <w:p w14:paraId="29B7E8FE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下图中反映北上寒流和巴西暖流交汇处纬度位置年内变化的曲线是（   ）</w:t>
      </w:r>
    </w:p>
    <w:p w14:paraId="0F72150B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24D6B81" wp14:editId="6F21F0B4">
            <wp:extent cx="4676775" cy="2105025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E0663" w14:textId="77777777" w:rsidR="008E2878" w:rsidRDefault="00163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④</w:t>
      </w:r>
    </w:p>
    <w:p w14:paraId="1767D112" w14:textId="77777777" w:rsidR="008E2878" w:rsidRDefault="001635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蒙古气旋是发源于蒙古国的温带气旋。下图为“某年4月9日某时刻亚洲局部地区海平面天气图”。据此完成下面小题。</w:t>
      </w:r>
    </w:p>
    <w:p w14:paraId="04CC4F7F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1C161E" wp14:editId="44893685">
            <wp:extent cx="4772025" cy="2790825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27834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图中蒙古气旋总体上（   ）</w:t>
      </w:r>
    </w:p>
    <w:p w14:paraId="389A3E27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气压梯度小，冷锋活动弱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气压梯度大，冷锋活动强</w:t>
      </w:r>
    </w:p>
    <w:p w14:paraId="104F4127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气压梯度小，暖锋活动弱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气压梯度大，暖锋活动强</w:t>
      </w:r>
    </w:p>
    <w:p w14:paraId="4B83269F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此刻影响乌尔特地区的气团性质是（   ）</w:t>
      </w:r>
    </w:p>
    <w:p w14:paraId="016D771C" w14:textId="77777777" w:rsidR="008E2878" w:rsidRDefault="00163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冷干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冷湿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暖干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暖湿</w:t>
      </w:r>
    </w:p>
    <w:p w14:paraId="5F7F1C60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来来我国受该气旋过境影响最大的地区是（   ）</w:t>
      </w:r>
    </w:p>
    <w:p w14:paraId="2A70795A" w14:textId="77777777" w:rsidR="008E2878" w:rsidRDefault="00163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A</w:t>
      </w:r>
      <w:r>
        <w:rPr>
          <w:noProof/>
          <w:color w:val="000000"/>
          <w:position w:val="-22"/>
        </w:rPr>
        <w:drawing>
          <wp:inline distT="0" distB="0" distL="0" distR="0" wp14:anchorId="5EFD59F1" wp14:editId="38705349">
            <wp:extent cx="31750" cy="889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华中地区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华北地区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东北地区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西北地区</w:t>
      </w:r>
    </w:p>
    <w:p w14:paraId="37EC34E8" w14:textId="77777777" w:rsidR="008E2878" w:rsidRDefault="001635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古村落的研究与保护既有利于传统文化的传承,又有利于我国乡村振兴战略的实施。下图为“我国中部山区某传统村寨土地利用结构示意图”。据此完成下面小题。</w:t>
      </w:r>
    </w:p>
    <w:p w14:paraId="7BB67F7F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837DE1A" wp14:editId="22506955">
            <wp:extent cx="3790950" cy="3771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461576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早期铁索桥位置选择在两河交汇处的上游，主要考虑的是（   ）</w:t>
      </w:r>
    </w:p>
    <w:p w14:paraId="52B2201D" w14:textId="77777777" w:rsidR="008E2878" w:rsidRDefault="00163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村寨布局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洪水威胁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地形坡度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方便劳作</w:t>
      </w:r>
    </w:p>
    <w:p w14:paraId="1686E6FB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早期风雨桥成为村寨重要公共建筑空间的原因是（   ）</w:t>
      </w:r>
    </w:p>
    <w:p w14:paraId="5057FAFB" w14:textId="77777777" w:rsidR="008E2878" w:rsidRDefault="00163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日常使用频率高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远离村民的住宅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便于接待外村人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建筑成本比较低</w:t>
      </w:r>
    </w:p>
    <w:p w14:paraId="5A445A2E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该村寨在落实乡村振兴战略的过程中，恢复村寨传统特色的最大挑战是（   ）</w:t>
      </w:r>
    </w:p>
    <w:p w14:paraId="0B447F3D" w14:textId="77777777" w:rsidR="008E2878" w:rsidRDefault="00163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街巷景观还原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传统住宅修缮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精神家园重塑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基础设施完善</w:t>
      </w:r>
    </w:p>
    <w:p w14:paraId="5DD2098C" w14:textId="77777777" w:rsidR="008E2878" w:rsidRDefault="001635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考古研究发现，从距今6000年到距今2200多年,欧亚大陆东西方交流和农收业扩散先后形成了“草原之路”和“绿洲之路”两个主要通道。下图为“欧亚大陆农牧业扩散路径示意图”。据此完成下面小题。</w:t>
      </w:r>
    </w:p>
    <w:p w14:paraId="5DC51726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1E5AC36" wp14:editId="630C4E49">
            <wp:extent cx="4257675" cy="2066925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15FE18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距今4000多年以前，“草原之路”成为东西方农收业扩散主要通道的原因是其（   ）</w:t>
      </w:r>
    </w:p>
    <w:p w14:paraId="7FC1D121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地广人稀有利于东西方农牧业扩散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距离东亚和西亚农牧业中心位置近</w:t>
      </w:r>
    </w:p>
    <w:p w14:paraId="4980ED47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与东西方农牧业中心生产条件相似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环境对东西方农牧业扩散</w:t>
      </w:r>
      <w:r>
        <w:rPr>
          <w:rFonts w:ascii="宋体" w:hAnsi="宋体"/>
          <w:noProof/>
          <w:color w:val="000000"/>
        </w:rPr>
        <w:drawing>
          <wp:inline distT="0" distB="0" distL="0" distR="0" wp14:anchorId="6A2428FA" wp14:editId="0844E33A">
            <wp:extent cx="133350" cy="1778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阻碍小</w:t>
      </w:r>
    </w:p>
    <w:p w14:paraId="721B943B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距今2200年以前，随着“绿洲之路”贯通，东西方农牧业进一步交融。据此可推断出（   ）</w:t>
      </w:r>
    </w:p>
    <w:p w14:paraId="27129AAA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“草原之路”农业生产规模达到极限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河西走廊以东农业生产模式更加多样</w:t>
      </w:r>
    </w:p>
    <w:p w14:paraId="0FC42FB9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中亚地区的适农生产区域整体向东移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西亚种植业规模超过畜牧业生产规模</w:t>
      </w:r>
    </w:p>
    <w:p w14:paraId="74677604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早期农牧文明交融过程中，“草原之路”和“绿洲之路”沿线人地关系演变的主要驱动力是（   ）</w:t>
      </w:r>
    </w:p>
    <w:p w14:paraId="40275EEE" w14:textId="77777777" w:rsidR="008E2878" w:rsidRDefault="00163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人口扩散迁移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交通工具变化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文化语言交流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聚落规模扩大</w:t>
      </w:r>
    </w:p>
    <w:p w14:paraId="4171A475" w14:textId="77777777" w:rsidR="008E2878" w:rsidRDefault="001635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目前，江苏省13个设区市实现了高铁（各类型动车组）市市相通。下图为“江苏省高铁线路分布示意图”。据此完成下面小题。</w:t>
      </w:r>
    </w:p>
    <w:p w14:paraId="3FBEE7BB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5CDEAD5" wp14:editId="57B6C126">
            <wp:extent cx="3286125" cy="29337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CD8DD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江苏省高铁选线途经哪些城市，常有多种优选方案，其原因最可能是（   ）</w:t>
      </w:r>
    </w:p>
    <w:p w14:paraId="62A84749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替代交通方式多样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城市等级体系完善</w:t>
      </w:r>
    </w:p>
    <w:p w14:paraId="6CC3B3C7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人口流动方向多变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城市发展比较均衡</w:t>
      </w:r>
    </w:p>
    <w:p w14:paraId="2AD4C797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徐州至苏州</w:t>
      </w:r>
      <w:r>
        <w:rPr>
          <w:rFonts w:ascii="宋体" w:hAnsi="宋体"/>
          <w:noProof/>
          <w:color w:val="000000"/>
        </w:rPr>
        <w:drawing>
          <wp:inline distT="0" distB="0" distL="0" distR="0" wp14:anchorId="191CAB7E" wp14:editId="7BEBCEB2">
            <wp:extent cx="133350" cy="1778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高铁线基本与京杭运河走向一致，主要考虑的是（   ）</w:t>
      </w:r>
    </w:p>
    <w:p w14:paraId="3FF9ADB8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已有城市分布格局的影响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能够避开大型湖泊的影响</w:t>
      </w:r>
    </w:p>
    <w:p w14:paraId="688A38B8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 wp14:anchorId="20657F46" wp14:editId="70D0569A">
            <wp:extent cx="31750" cy="889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京杭运河对铁路工程影响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利于铁路与京杭运河联运</w:t>
      </w:r>
    </w:p>
    <w:p w14:paraId="19AED29F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未来构建覆盖更广的江苏全域高铁网，其主要目的是（   ）</w:t>
      </w:r>
    </w:p>
    <w:p w14:paraId="62D2E731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降低物流运输成本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优化城市空间结构</w:t>
      </w:r>
    </w:p>
    <w:p w14:paraId="4FFC1CF0" w14:textId="77777777" w:rsidR="008E2878" w:rsidRDefault="00163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加快乡村城镇化进程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促进区域发展一体化</w:t>
      </w:r>
    </w:p>
    <w:p w14:paraId="15EF10BC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二、非选择题：共3小题，共56分。</w:t>
      </w:r>
    </w:p>
    <w:p w14:paraId="0F61C535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某地规划的铁路穿过一冲积扇。下图为“某地地形及规划铁路位置示意图”。据此回答下列问题。</w:t>
      </w:r>
    </w:p>
    <w:p w14:paraId="34D72B9E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397384D" wp14:editId="5B579A3E">
            <wp:extent cx="5238750" cy="2690687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9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B10A11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在图中用给定图例符号标出陡崖位置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，并写出判断理由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4BDBF475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描述图中冲积扇的主要地貌特征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，并从物质来源、动力机制等角度简析冲积扇的形成条件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503E14E1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从地貌角度，分析图中冲积扇区域建设铁路面临的不利条件。</w:t>
      </w:r>
    </w:p>
    <w:p w14:paraId="78B3D68C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阅读材料，回答下列问题。</w:t>
      </w:r>
    </w:p>
    <w:p w14:paraId="263ABEC2" w14:textId="77777777" w:rsidR="008E2878" w:rsidRDefault="001635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材料一第七次全国人口普查资科显示：江苏昆山、福建晋江、浙江慈溪和义乌4个县级市的城市人口规模均超100万,跃居我国大城市之列。</w:t>
      </w:r>
    </w:p>
    <w:p w14:paraId="36B4E2BB" w14:textId="77777777" w:rsidR="008E2878" w:rsidRDefault="001635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材料二下表为“2021年4个县级市人口与经济指标统计表”。</w:t>
      </w:r>
    </w:p>
    <w:tbl>
      <w:tblPr>
        <w:tblW w:w="7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08"/>
        <w:gridCol w:w="1046"/>
        <w:gridCol w:w="1046"/>
        <w:gridCol w:w="870"/>
        <w:gridCol w:w="870"/>
      </w:tblGrid>
      <w:tr w:rsidR="008E2878" w14:paraId="77996207" w14:textId="77777777">
        <w:trPr>
          <w:trHeight w:val="315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46AF9FF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项目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7059237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昆山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BC71502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晋江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7DBD13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慈溪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5CB6974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义乌</w:t>
            </w:r>
          </w:p>
        </w:tc>
      </w:tr>
      <w:tr w:rsidR="008E2878" w14:paraId="1A22F2EC" w14:textId="77777777">
        <w:trPr>
          <w:trHeight w:val="330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2528D0B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常住人口（万人）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3F9CB6B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211.2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0FD9B57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206.9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C3D3FC7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185.9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4C4BA11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188.5</w:t>
            </w:r>
          </w:p>
        </w:tc>
      </w:tr>
      <w:tr w:rsidR="008E2878" w14:paraId="7D094258" w14:textId="77777777">
        <w:trPr>
          <w:trHeight w:val="330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9CE0BEB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GDP（亿元）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0AC1B74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4748.1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5A5E5E3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2986.4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87130E0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2379.2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96CC689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1730.2</w:t>
            </w:r>
          </w:p>
        </w:tc>
      </w:tr>
      <w:tr w:rsidR="008E2878" w14:paraId="0BBE8A83" w14:textId="77777777">
        <w:trPr>
          <w:trHeight w:val="330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7431C3B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lastRenderedPageBreak/>
              <w:t>规模以上工业企业平均产值（亿元）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9F03CA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4.34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6115A1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2.71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E8792A3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2.25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2114631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1.47</w:t>
            </w:r>
          </w:p>
        </w:tc>
      </w:tr>
      <w:tr w:rsidR="008E2878" w14:paraId="3E7E33B4" w14:textId="77777777">
        <w:trPr>
          <w:trHeight w:val="315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7D48CB9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优势产业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027537A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电子信息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FBA20A0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体育鞋服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2826188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小家电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EE47C38" w14:textId="77777777" w:rsidR="008E2878" w:rsidRDefault="00163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小商品</w:t>
            </w:r>
          </w:p>
        </w:tc>
      </w:tr>
    </w:tbl>
    <w:p w14:paraId="0A92658C" w14:textId="77777777" w:rsidR="008E2878" w:rsidRDefault="008E2878">
      <w:pPr>
        <w:spacing w:line="360" w:lineRule="auto"/>
        <w:jc w:val="left"/>
        <w:textAlignment w:val="center"/>
        <w:rPr>
          <w:color w:val="000000"/>
        </w:rPr>
      </w:pPr>
    </w:p>
    <w:p w14:paraId="2D4E6794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从产业发展</w:t>
      </w:r>
      <w:r>
        <w:rPr>
          <w:rFonts w:ascii="宋体" w:hAnsi="宋体"/>
          <w:noProof/>
          <w:color w:val="000000"/>
        </w:rPr>
        <w:drawing>
          <wp:inline distT="0" distB="0" distL="0" distR="0" wp14:anchorId="4AC5262C" wp14:editId="0856442C">
            <wp:extent cx="133350" cy="1778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角度，简述4个县级市优势产业形成的相似条件。</w:t>
      </w:r>
    </w:p>
    <w:p w14:paraId="33E869B0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依据晋江、慈溪和义乌的优势产业类型，分析其人均GDP较昆山存在的差异及其主要原因。</w:t>
      </w:r>
    </w:p>
    <w:p w14:paraId="762B655E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说明优势产业对4个县级市发展成为大城市的促进作用。</w:t>
      </w:r>
    </w:p>
    <w:p w14:paraId="79DCBE95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阅读图文材料。回答下列问题。</w:t>
      </w:r>
    </w:p>
    <w:p w14:paraId="248848A6" w14:textId="77777777" w:rsidR="008E2878" w:rsidRDefault="001635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希腊萨索斯岛位于爱琴海北部，地形以山地为主。萨索斯岛历史悠久，早期居民多从事农矿业；20世纪60年代后旅游业发展，居民逐断移居新镇，形成古镇—新镇的“双子镇”模式。古镇的传统建筑大多坐北朝南，依山而建，排列紧密，建筑材料为天然石材和木材；新镇多为现代建筑。</w:t>
      </w:r>
    </w:p>
    <w:p w14:paraId="1B57DF26" w14:textId="77777777" w:rsidR="008E2878" w:rsidRDefault="001635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材料二左图为“萨索斯岛古镇与新镇分布示意图”，右图为“萨索斯岛古镇传统建筑景观图”。</w:t>
      </w:r>
    </w:p>
    <w:p w14:paraId="15187C4A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0820BD2" wp14:editId="480C6E33">
            <wp:extent cx="4038600" cy="47625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noProof/>
          <w:color w:val="000000"/>
        </w:rPr>
        <w:lastRenderedPageBreak/>
        <w:drawing>
          <wp:inline distT="0" distB="0" distL="0" distR="0" wp14:anchorId="1FEC7E8F" wp14:editId="4EBFFA3B">
            <wp:extent cx="4333875" cy="287655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64E14C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简述萨索斯岛古镇和新镇的空间分布特征。</w:t>
      </w:r>
    </w:p>
    <w:p w14:paraId="24240637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分析萨索斯岛古镇传统建筑特点与当地自然环境的关系</w:t>
      </w:r>
    </w:p>
    <w:p w14:paraId="150F2B26" w14:textId="77777777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评价“双子镇”模式对萨索斯岛旅游业发展的影响。</w:t>
      </w:r>
    </w:p>
    <w:p w14:paraId="01F70901" w14:textId="0BD314B8" w:rsidR="008E2878" w:rsidRDefault="0016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 w:type="page"/>
      </w:r>
    </w:p>
    <w:sectPr w:rsidR="008E2878"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5C21B" w14:textId="77777777" w:rsidR="00EF2D4C" w:rsidRDefault="00EF2D4C">
      <w:r>
        <w:separator/>
      </w:r>
    </w:p>
  </w:endnote>
  <w:endnote w:type="continuationSeparator" w:id="0">
    <w:p w14:paraId="211A9A8A" w14:textId="77777777" w:rsidR="00EF2D4C" w:rsidRDefault="00EF2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0D1C0" w14:textId="77777777" w:rsidR="00EF2D4C" w:rsidRDefault="00EF2D4C">
      <w:r>
        <w:separator/>
      </w:r>
    </w:p>
  </w:footnote>
  <w:footnote w:type="continuationSeparator" w:id="0">
    <w:p w14:paraId="5670709D" w14:textId="77777777" w:rsidR="00EF2D4C" w:rsidRDefault="00EF2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6C8CA3A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C328F6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03465D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6349BC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E0064F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D86301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282A26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6F4DD7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C06340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635C6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39C1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E2878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2D4C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5C69A2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wmf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wmf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2023-08-26T13:10:00Z</dcterms:created>
  <dcterms:modified xsi:type="dcterms:W3CDTF">2023-08-26T15:12:00Z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</Properties>
</file>