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1CB0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11823700</wp:posOffset>
            </wp:positionV>
            <wp:extent cx="304800" cy="444500"/>
            <wp:effectExtent l="0" t="0" r="0" b="3175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徐州市2025年初中学业水平考试</w:t>
      </w:r>
    </w:p>
    <w:p w14:paraId="486FB50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5177D7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C9664E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1.本卷共8页，满分100分，考试时间120分钟。</w:t>
      </w:r>
    </w:p>
    <w:p w14:paraId="6980B51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2.答题前，请将姓名、文化考试证号用0.5毫米黑色字迹签字笔填写在本卷和答题卡的指定位置。</w:t>
      </w:r>
    </w:p>
    <w:p w14:paraId="10E57D9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3.答案全部涂、写在答题卡上，写在本卷上无效。考试结束后，将本卷和答题卡一并交回。</w:t>
      </w:r>
    </w:p>
    <w:p w14:paraId="0F22364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一、选择题（在下列各题的四个选项中，选择一项最符合题意的。本部分共26题，第14至26题为历史试题。每题2分，共52分）</w:t>
      </w:r>
    </w:p>
    <w:p w14:paraId="0B33B3A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某遗址出土如下文物，据此可以推断当时出现（   ）</w:t>
      </w:r>
    </w:p>
    <w:p w14:paraId="6624C53F">
      <w:pPr>
        <w:spacing w:line="360" w:lineRule="auto"/>
        <w:jc w:val="left"/>
      </w:pPr>
      <w:r>
        <w:drawing>
          <wp:inline distT="0" distB="0" distL="114300" distR="114300">
            <wp:extent cx="3152775" cy="109537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F28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贫富分化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原始农业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早期国家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民族交融</w:t>
      </w:r>
    </w:p>
    <w:p w14:paraId="457D2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青铜器大盂鼎的铭文记载，盂（人名，战功显赫的重臣）受命继承祖先南公的职务，“受民受疆土”，王还赏赐酒、衣饰、车马、旌旗与臣仆。该铭文可以用于研究（   ）</w:t>
      </w:r>
    </w:p>
    <w:p w14:paraId="0C0BD6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禅让制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</w:t>
      </w:r>
    </w:p>
    <w:p w14:paraId="75BC9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史学家认为中国古代某一分裂时期，“留下来的真正有价值的历史遗产，是江南的土地开发和文化创造，是北方的民族进步和民族融合。这些才是人民的业绩和历史的核心。”这一时期是（   ）</w:t>
      </w:r>
    </w:p>
    <w:p w14:paraId="379011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春秋战国时期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秦汉时期</w:t>
      </w:r>
    </w:p>
    <w:p w14:paraId="060BFA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三国两晋南北朝时期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隋唐时期</w:t>
      </w:r>
    </w:p>
    <w:p w14:paraId="2D14D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《塞宴四事图》描绘了乾隆皇帝在避暑山庄招待蒙古、回部等上层人物的情景。“四事”指的是宴会上举行的赛马、蒙古乐器演奏、摔跤和驯马四项活动。“塞宴四事”的举行（   ）</w:t>
      </w:r>
    </w:p>
    <w:p w14:paraId="5AE02D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利于巩固统一多民族国家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成为清朝统治衰败的象征</w:t>
      </w:r>
    </w:p>
    <w:p w14:paraId="5F5CA3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推动儒家思想的广泛传播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强化了封建君主专制制度</w:t>
      </w:r>
    </w:p>
    <w:p w14:paraId="2E2D7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下图反映的事件是（   ）</w:t>
      </w:r>
    </w:p>
    <w:p w14:paraId="36DBF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95262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9F9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北伐战争</w:t>
      </w:r>
    </w:p>
    <w:p w14:paraId="43AA4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出版界，最热闹的恐怕就是1919年了！……就十一月一个月里而论，已经有二十余种月刊旬刊周刊出现了！他们的论调向着平民主义而走。‘劳工神圣’‘妇女解放’社会改造’的思想，大家可算得是一致。”出现这一现象的原因是（   ）</w:t>
      </w:r>
    </w:p>
    <w:p w14:paraId="2BD681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五四运动的爆发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中国共产党的诞生</w:t>
      </w:r>
    </w:p>
    <w:p w14:paraId="20AF6F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二次革命的发动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国民大革命的兴起</w:t>
      </w:r>
    </w:p>
    <w:p w14:paraId="6D9DD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下列事件与内容或意义对应正确的是（   ）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5"/>
        <w:gridCol w:w="1110"/>
        <w:gridCol w:w="4440"/>
      </w:tblGrid>
      <w:tr w14:paraId="196D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315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0D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事件名称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B50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内容或意义</w:t>
            </w:r>
          </w:p>
        </w:tc>
      </w:tr>
      <w:tr w14:paraId="1F08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B93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7B7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南昌起义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D8D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打响武装反抗国民党反动派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第一枪</w:t>
            </w:r>
          </w:p>
        </w:tc>
      </w:tr>
      <w:tr w14:paraId="5FFD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F4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0A0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八七会议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93E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是中国共产党历史上一个生死攸关的转折点</w:t>
            </w:r>
          </w:p>
        </w:tc>
      </w:tr>
      <w:tr w14:paraId="56128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EC6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5D4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遵义会议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DB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确立了思想建党、政治建军的原则</w:t>
            </w:r>
          </w:p>
        </w:tc>
      </w:tr>
      <w:tr w14:paraId="30A1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272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F50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古田会议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205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提出“政权是由枪杆子中取得的”著名论断</w:t>
            </w:r>
          </w:p>
        </w:tc>
      </w:tr>
    </w:tbl>
    <w:p w14:paraId="0C40B6D4">
      <w:pPr>
        <w:spacing w:line="360" w:lineRule="auto"/>
        <w:jc w:val="left"/>
        <w:textAlignment w:val="center"/>
        <w:rPr>
          <w:color w:val="000000"/>
        </w:rPr>
      </w:pPr>
    </w:p>
    <w:p w14:paraId="7E0524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0D57C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2001年中国加入世界贸易组织，截至2010年，中国货物降税承诺全部履行完毕，关税总水平由2001年的15.3%降至9.8%，远远低于发展中国家的平均水平。这些做法（   ）</w:t>
      </w:r>
    </w:p>
    <w:p w14:paraId="346383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改变了社会主要矛盾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消除了国际贸易争端</w:t>
      </w:r>
    </w:p>
    <w:p w14:paraId="544979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减轻了企业竞争压力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促进了中国对外开放</w:t>
      </w:r>
    </w:p>
    <w:p w14:paraId="6372B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学习历史要区分历史叙述中的史实与解释，下列表述属于历史解释的是（   ）</w:t>
      </w:r>
    </w:p>
    <w:p w14:paraId="7378D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中华人民共和国成立于1949年10月</w:t>
      </w:r>
    </w:p>
    <w:p w14:paraId="6C0E3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第一个五年计划从1953年开始执行</w:t>
      </w:r>
    </w:p>
    <w:p w14:paraId="62F6F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袁隆平对中国粮食安全作出巨大贡献</w:t>
      </w:r>
    </w:p>
    <w:p w14:paraId="51985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周恩来在万隆提出“求同存异”方针</w:t>
      </w:r>
    </w:p>
    <w:p w14:paraId="281F3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下图所示情景最有可能出现在（   ）</w:t>
      </w:r>
    </w:p>
    <w:p w14:paraId="2B672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240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CCD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古代埃及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古代印度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古希腊城邦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中世纪欧洲</w:t>
      </w:r>
    </w:p>
    <w:p w14:paraId="7136B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14世纪，在意大利兴起的新文化运动中，既有提出“人学”与“神学”对立的学者彼特拉克，也有注重对人物个性进行细致入微刻画的画家乔托，还有认为“人”是主人的史学家列奥那多·布鲁尼。这说明该运动的核心思想是（   ）</w:t>
      </w:r>
    </w:p>
    <w:p w14:paraId="28998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神权至上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人文主义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三权分立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民族主义</w:t>
      </w:r>
    </w:p>
    <w:p w14:paraId="502C2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1933年，罗斯福政府组建民间资源保护队，建立了超过2650个军队式的封闭营地，为18岁至25岁之间的都市男性提供住房，开展自然资源和环境的保护工作，包括种树、挖掘灌溉水道、建设道路和防火带、维护国家公园等。这一举措主要是为了（   ）</w:t>
      </w:r>
    </w:p>
    <w:p w14:paraId="0FBFC7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开采自然资源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应对南北战争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加强军队建设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解决失业问题</w:t>
      </w:r>
    </w:p>
    <w:p w14:paraId="0C4F5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下图所示苏联和美国的军事开支情况，其出现的原因是（   ）</w:t>
      </w:r>
    </w:p>
    <w:p w14:paraId="7B38D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8573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FB6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反法西斯同盟建立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全球经济快速发展</w:t>
      </w:r>
    </w:p>
    <w:p w14:paraId="18DE48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美苏两国冷战对峙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多极政治格局形成</w:t>
      </w:r>
    </w:p>
    <w:p w14:paraId="42BA8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二、非选择题（本大题共6小题，共48分。第27至29题为历史试题，24分）</w:t>
      </w:r>
    </w:p>
    <w:p w14:paraId="0B28B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宋朝印象</w:t>
      </w:r>
    </w:p>
    <w:p w14:paraId="4AA4A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某同学依据教材知识绘制北宋知识结构图，请你与他一起完成学习任务。</w:t>
      </w:r>
    </w:p>
    <w:p w14:paraId="216F4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25527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B8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任务一：从下表中选择恰当的史料将知识结构图补充完整。（只写字母，少选、多选均不得分）</w:t>
      </w:r>
    </w:p>
    <w:tbl>
      <w:tblPr>
        <w:tblStyle w:val="4"/>
        <w:tblW w:w="7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70"/>
        <w:gridCol w:w="2175"/>
      </w:tblGrid>
      <w:tr w14:paraId="4E5B5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FD6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A.“并不许立丞相。臣下敢有奏请设立者，文武群臣即时劾奏，处以重刑。</w:t>
            </w:r>
          </w:p>
          <w:p w14:paraId="7F004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B.“始置诸州通判”，“凡兵民、钱谷、户口、赋役、狱讼听断之事，可否裁决，与守臣通签书施行。”</w:t>
            </w:r>
          </w:p>
          <w:p w14:paraId="16C67A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C.“忆昔开元全盛日，小邑犹藏万家室。稻米流脂粟米白，公私仓廪俱丰实。”</w:t>
            </w:r>
          </w:p>
          <w:p w14:paraId="4A4FD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D.“（东京）夜市直至三更尽，才五更又复开张。如要闹去处，通晓不绝。”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9F4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E.</w:t>
            </w:r>
            <w:r>
              <w:rPr>
                <w:color w:val="000000"/>
              </w:rPr>
              <w:drawing>
                <wp:inline distT="0" distB="0" distL="114300" distR="114300">
                  <wp:extent cx="1228725" cy="66675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DBE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《梦溪笔谈》中对毕昇发明活字版的记载</w:t>
            </w:r>
          </w:p>
          <w:p w14:paraId="50FD1B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F. </w:t>
            </w:r>
            <w:r>
              <w:rPr>
                <w:color w:val="000000"/>
              </w:rPr>
              <w:drawing>
                <wp:inline distT="0" distB="0" distL="114300" distR="114300">
                  <wp:extent cx="1228725" cy="1114425"/>
                  <wp:effectExtent l="0" t="0" r="0" b="0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BB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《本草纲目》中的药材插图</w:t>
            </w:r>
          </w:p>
        </w:tc>
      </w:tr>
    </w:tbl>
    <w:p w14:paraId="109F4BEA">
      <w:pPr>
        <w:spacing w:line="360" w:lineRule="auto"/>
        <w:jc w:val="left"/>
        <w:textAlignment w:val="center"/>
        <w:rPr>
          <w:color w:val="000000"/>
        </w:rPr>
      </w:pPr>
    </w:p>
    <w:p w14:paraId="25CC150C">
      <w:pPr>
        <w:spacing w:line="360" w:lineRule="auto"/>
        <w:jc w:val="left"/>
        <w:textAlignment w:val="center"/>
        <w:rPr>
          <w:color w:val="000000"/>
        </w:rPr>
      </w:pPr>
    </w:p>
    <w:p w14:paraId="7CAFA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有人认为北宋是帝制时期最好的一个时代，也有人认为北宋是一个问题重重的时代。结合所学知识，从政治、经济、文化、科技、民族关系中选择两个方面，阐述你对北宋这个朝代的认识。（要求：观点明确，史论结合，条理清晰）</w:t>
      </w:r>
    </w:p>
    <w:p w14:paraId="6FC8A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中国军民的抗战</w:t>
      </w:r>
    </w:p>
    <w:p w14:paraId="0CF955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中国军民艰苦卓绝的抗战，是中国历史上特殊光辉的一页。全国军民饱受了战争的苦难。多少民族先烈为抗击日本侵略者贡献了自己的生命。抗日战争中牺牲的中国军队几百万将士，中国人民将永远缅怀他们。</w:t>
      </w:r>
    </w:p>
    <w:p w14:paraId="7D1F29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在艰难的抗日战争中，中国抗战阵营内部还发生过摩擦和争端，甚至出现了亲痛仇快的军事冲突。这是中华民族的悲剧。所幸，全民族抗击外敌的利益高于一切，中国抗日战争事业并未中断，而坚持到最后胜利。</w:t>
      </w:r>
    </w:p>
    <w:p w14:paraId="72C32A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正是在这场空前的战争中，中国取得了世界大国的地位，成为新的国际组织联合国安全理事会的常任理事国。</w:t>
      </w:r>
    </w:p>
    <w:p w14:paraId="1FCD1EC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——摘编自张海鹏主编《中国近代通史》</w:t>
      </w:r>
    </w:p>
    <w:p w14:paraId="2C2F12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英烈榜：杨靖宇、左权、张自忠、赵登禹、佟麟阁</w:t>
      </w:r>
    </w:p>
    <w:p w14:paraId="4BDFD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6CD22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写出英烈榜中两位英雄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抗战事迹以缅怀先烈。</w:t>
      </w:r>
    </w:p>
    <w:p w14:paraId="39699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材料中“亲痛仇快的军事冲突”指的是哪一历史事件？据材料，指出“中国抗日战争事业并未中断”的原因，并结合史实说明中国共产党为之作出的努力。</w:t>
      </w:r>
    </w:p>
    <w:p w14:paraId="37D23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如何理解“中国军民艰苦卓绝的抗战，是中国历史上特殊光辉的一页”？</w:t>
      </w:r>
    </w:p>
    <w:p w14:paraId="30B42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人类与能源</w:t>
      </w:r>
    </w:p>
    <w:p w14:paraId="664265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21240E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艾焦/年</w:t>
      </w:r>
    </w:p>
    <w:p w14:paraId="5F671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2371725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85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世界能源消费，1850年到2000年</w:t>
      </w:r>
    </w:p>
    <w:p w14:paraId="1E4BFC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注：世界能源消费以艾焦计算。一焦耳相当于一秒钟内产生一瓦特功率所需的能量。一艾焦相当于1018焦耳。</w:t>
      </w:r>
    </w:p>
    <w:p w14:paraId="78FC0EC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——大卫·克里斯蒂安等《大历史：虚无与万物之间》</w:t>
      </w:r>
    </w:p>
    <w:p w14:paraId="029C3C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从国际政治看，能源技术进步往往带来国家间比较优势的明显变化，一些国家借此大幅提升国力，进而带来国际政治权力的再分配，后果是国际格局的结构性变化。</w:t>
      </w:r>
    </w:p>
    <w:p w14:paraId="4D0A647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——韩立群《百年变局下国际能源安全新态势》</w:t>
      </w:r>
    </w:p>
    <w:p w14:paraId="23778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5D7F6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据材料一并结合所学知识，指出石油能源在人类生产中得以运用与哪一历史事件紧密联系。对比1850年，2000年世界能源消费呈现怎样的特点？</w:t>
      </w:r>
    </w:p>
    <w:p w14:paraId="4F4C0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结合具体史实，论述材料二的观点。（要求：史论结合，条理清晰，表达顺畅）</w:t>
      </w:r>
    </w:p>
    <w:p w14:paraId="166DC01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4A012E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40957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A811F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wmf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2536</Words>
  <Characters>2685</Characters>
  <Lines>0</Lines>
  <Paragraphs>0</Paragraphs>
  <TotalTime>5</TotalTime>
  <ScaleCrop>false</ScaleCrop>
  <LinksUpToDate>false</LinksUpToDate>
  <CharactersWithSpaces>2832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2025-08-23T00:00:00Z</dcterms:created>
  <dc:creator/>
  <cp:lastModifiedBy/>
  <dcterms:modified xsi:type="dcterms:W3CDTF">2025-08-23T07:40:10Z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TemplateDocerSaveRecord">
    <vt:lpwstr/>
  </property>
  <property fmtid="{D5CDD505-2E9C-101B-9397-08002B2CF9AE}" pid="7" name="KSOProductBuildVer">
    <vt:lpwstr/>
  </property>
  <property fmtid="{D5CDD505-2E9C-101B-9397-08002B2CF9AE}" pid="8" name="ICV">
    <vt:lpwstr/>
  </property>
</Properties>
</file>