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8CC7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12280900</wp:posOffset>
            </wp:positionV>
            <wp:extent cx="304800" cy="317500"/>
            <wp:effectExtent l="0" t="0" r="0" b="6350"/>
            <wp:wrapNone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图片 10008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488F790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506C862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55F5CC2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7A16D3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．答题前，请将姓名、文化考试证号用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毫米黑色字迹签字笔填写在本卷和答题卡的指定位置。</w:t>
      </w:r>
    </w:p>
    <w:p w14:paraId="76C0B65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．答案全部涂、写在答题卡上，写在本卷上无效。考试结束后，将本卷和答题卡一并交回。</w:t>
      </w:r>
    </w:p>
    <w:p w14:paraId="64EF544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Sn-119</w:t>
      </w:r>
    </w:p>
    <w:p w14:paraId="223C622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11-20</w:t>
      </w:r>
      <w:r>
        <w:rPr>
          <w:rFonts w:ascii="宋体" w:hAnsi="宋体" w:eastAsia="宋体" w:cs="宋体"/>
          <w:b/>
          <w:color w:val="auto"/>
          <w:sz w:val="24"/>
        </w:rPr>
        <w:t>题为化学试题，每小题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10C2C3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化学在社会发展中发挥重要作用。下列研究范畴与化学有关的是</w:t>
      </w:r>
    </w:p>
    <w:p w14:paraId="41A053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软件开发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雷达探测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药物研制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地图测绘</w:t>
      </w:r>
    </w:p>
    <w:p w14:paraId="008D0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“铝冰”是一种新型固体火箭推进剂，其成分由纳米铝粉和结成冰的水混合而成。“铝冰”所属的物质类别是</w:t>
      </w:r>
    </w:p>
    <w:p w14:paraId="475122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单质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氧化物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有机物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混合物</w:t>
      </w:r>
    </w:p>
    <w:p w14:paraId="169AD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实验室配制一定溶质质量分数的氯化钠溶液，下列操作正确的是</w:t>
      </w:r>
    </w:p>
    <w:p w14:paraId="6B3306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0"/>
            <wp:docPr id="1008438" name="图片 1008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38" name="图片 10084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43000" cy="12573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取用氯化钠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90650" cy="1057275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称量氯化钠</w:t>
      </w:r>
    </w:p>
    <w:p w14:paraId="6A46FF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14375" cy="104775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量取水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33375" cy="1133475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溶解氯化钠</w:t>
      </w:r>
    </w:p>
    <w:p w14:paraId="4D7C6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水是我们最为熟悉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8444" name="图片 1008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44" name="图片 100844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物质之一。水的微观示意图如图，下列说法正确的是</w:t>
      </w:r>
    </w:p>
    <w:p w14:paraId="7DD7A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752475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6B2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水由大量水分子聚集而成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水中氢元素的化合价为－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DC1A2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水的相对分子质量为</w:t>
      </w:r>
      <w:r>
        <w:rPr>
          <w:rFonts w:ascii="Times New Roman" w:hAnsi="Times New Roman" w:eastAsia="Times New Roman" w:cs="Times New Roman"/>
          <w:color w:val="000000"/>
        </w:rPr>
        <w:t>18g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水沸腾过程中水分子体积变大</w:t>
      </w:r>
    </w:p>
    <w:p w14:paraId="58901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阅读下列材料，完成下面小题：</w:t>
      </w:r>
    </w:p>
    <w:p w14:paraId="233922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催化反应广泛存在，如豆科植物固氮、合成氨、生产硫酸、光解水制氢、汽车尾气中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净化处理等。</w:t>
      </w:r>
      <w:r>
        <w:object>
          <v:shape id="_x0000_i1025" o:spt="75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5" o:title="eqId93a83767ccb065185092c78c76120c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</w:t>
      </w:r>
      <w:r>
        <w:object>
          <v:shape id="_x0000_i1026" o:spt="75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7" o:title="eqIdde35fc0240c4bae100a822e77e3262a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分解的反应，研究认为反应过程中</w:t>
      </w:r>
      <w:r>
        <w:object>
          <v:shape id="_x0000_i1027" o:spt="75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5" o:title="eqId93a83767ccb065185092c78c76120c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经历了“</w:t>
      </w:r>
      <w:r>
        <w:object>
          <v:shape id="_x0000_i1028" o:spt="75" type="#_x0000_t75" style="height:19.5pt;width:123.75pt;" o:ole="t" filled="f" o:preferrelative="t" stroked="f" coordsize="21600,21600">
            <v:path/>
            <v:fill on="f" focussize="0,0"/>
            <v:stroke on="f" joinstyle="miter"/>
            <v:imagedata r:id="rId20" o:title="eqId185f50935e221a961038d8f0a5d8dad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”的过程。</w:t>
      </w:r>
    </w:p>
    <w:p w14:paraId="18C48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下列相关说法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0E6F2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豆科植物固氮过程中，吸收空气中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8446" name="图片 1008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46" name="图片 100844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1F1DB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光解水制取氢气，该反应属于置换反应</w:t>
      </w:r>
    </w:p>
    <w:p w14:paraId="56716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汽车尾气净化处理，可以改善空气质量</w:t>
      </w:r>
    </w:p>
    <w:p w14:paraId="14ADF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29" o:spt="75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7" o:title="eqIdde35fc0240c4bae100a822e77e3262a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</w:t>
      </w:r>
      <w:r>
        <w:object>
          <v:shape id="_x0000_i1030" o:spt="75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3" o:title="eqId7fa4e407156124daed6d1d94dbb26e2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反应中，</w:t>
      </w:r>
      <w:r>
        <w:object>
          <v:shape id="_x0000_i1031" o:spt="75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5" o:title="eqId93a83767ccb065185092c78c76120c8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参与化学反应</w:t>
      </w:r>
    </w:p>
    <w:p w14:paraId="02089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下列物质性质与用途具有对应关系的是</w:t>
      </w:r>
    </w:p>
    <w:p w14:paraId="7A0D4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氨气有刺激性气味，用于生产氮肥</w:t>
      </w:r>
    </w:p>
    <w:p w14:paraId="1920E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氢气有可燃性，用作燃料</w:t>
      </w:r>
    </w:p>
    <w:p w14:paraId="552F3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浓硫酸有吸水性，用于金属除锈</w:t>
      </w:r>
    </w:p>
    <w:p w14:paraId="3FA59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无色无味，用于炼铁</w:t>
      </w:r>
    </w:p>
    <w:p w14:paraId="3982C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煤的气化是煤综合利用的方法之一，其反应微观示意图如下，下列说法正确的是</w:t>
      </w:r>
    </w:p>
    <w:p w14:paraId="41371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6477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DB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333375" cy="24765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”表示氢分子，其符号为</w:t>
      </w:r>
      <w:r>
        <w:rPr>
          <w:rFonts w:ascii="Times New Roman" w:hAnsi="Times New Roman" w:eastAsia="Times New Roman" w:cs="Times New Roman"/>
          <w:color w:val="000000"/>
        </w:rPr>
        <w:t>2H</w:t>
      </w:r>
    </w:p>
    <w:p w14:paraId="3B180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反应前后分子、原子的种类不变</w:t>
      </w:r>
    </w:p>
    <w:p w14:paraId="45E20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反应前后元素的种类不变</w:t>
      </w:r>
    </w:p>
    <w:p w14:paraId="6D740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参加反应的两种物质质量比为</w:t>
      </w:r>
      <w:r>
        <w:rPr>
          <w:rFonts w:ascii="Times New Roman" w:hAnsi="Times New Roman" w:eastAsia="Times New Roman" w:cs="Times New Roman"/>
          <w:color w:val="000000"/>
        </w:rPr>
        <w:t>1:1</w:t>
      </w:r>
    </w:p>
    <w:p w14:paraId="4F2B9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《天工开物》记载的“淋煎”法制取海盐，主要包含“海水淋洗”和“卤水煎炼”两个环节。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的溶解度曲线如图，下列说法正确的是</w:t>
      </w:r>
    </w:p>
    <w:p w14:paraId="462B2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04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56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“海水淋洗”可以增大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</w:t>
      </w:r>
    </w:p>
    <w:p w14:paraId="1C3F3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“卤水煎炼”是蒸发结晶的过程</w:t>
      </w:r>
    </w:p>
    <w:p w14:paraId="6683E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饱和溶液中溶质和溶液质量比为</w:t>
      </w:r>
      <w:r>
        <w:rPr>
          <w:rFonts w:ascii="Times New Roman" w:hAnsi="Times New Roman" w:eastAsia="Times New Roman" w:cs="Times New Roman"/>
          <w:color w:val="000000"/>
        </w:rPr>
        <w:t>35.9:100</w:t>
      </w:r>
    </w:p>
    <w:p w14:paraId="2B5E2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20gNaCl</w:t>
      </w:r>
      <w:r>
        <w:rPr>
          <w:rFonts w:ascii="宋体" w:hAnsi="宋体" w:eastAsia="宋体" w:cs="宋体"/>
          <w:color w:val="000000"/>
        </w:rPr>
        <w:t>溶于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水中得到不饱和溶液</w:t>
      </w:r>
    </w:p>
    <w:p w14:paraId="34203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下列实验设计能达到实验目的的是</w:t>
      </w:r>
    </w:p>
    <w:p w14:paraId="4A057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811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8B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鉴别蔗糖和碱面，可分别加水溶解后测溶液导电性</w:t>
      </w:r>
    </w:p>
    <w:p w14:paraId="29091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除去铜片表面的氧化铜，可将铜片在空气中充分灼烧</w:t>
      </w:r>
    </w:p>
    <w:p w14:paraId="5DEA4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判断酸碱恰好完全反应，可利用上图装置进行实验</w:t>
      </w:r>
    </w:p>
    <w:p w14:paraId="3B7DA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检验二氧化碳，可将气体通入紫色石蕊溶液</w:t>
      </w:r>
    </w:p>
    <w:p w14:paraId="71F02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铁与</w:t>
      </w:r>
      <w:r>
        <w:object>
          <v:shape id="_x0000_i1032" o:spt="75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0" o:title="eqId2a83733b1b1ca4969b6b7b7db98b038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溶液接触，表面有红色固体析出，还有气泡产生。经测定</w:t>
      </w:r>
      <w:r>
        <w:object>
          <v:shape id="_x0000_i1033" o:spt="75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0" o:title="eqId2a83733b1b1ca4969b6b7b7db98b038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溶液显酸性，且反应过程中溶液酸性先增强后略减弱。为探究酸性变化原因，用冷却后的沸水配制</w:t>
      </w:r>
      <w:r>
        <w:rPr>
          <w:rFonts w:ascii="Times New Roman" w:hAnsi="Times New Roman" w:eastAsia="Times New Roman" w:cs="Times New Roman"/>
          <w:color w:val="000000"/>
        </w:rPr>
        <w:t>4%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34" o:spt="75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0" o:title="eqId2a83733b1b1ca4969b6b7b7db98b038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溶液，与洁净的铁钉进行如下实验。下列分析</w:t>
      </w:r>
      <w:r>
        <w:rPr>
          <w:rFonts w:ascii="宋体" w:hAnsi="宋体" w:eastAsia="宋体" w:cs="宋体"/>
          <w:color w:val="000000"/>
          <w:em w:val="dot"/>
        </w:rPr>
        <w:t>不合理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6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87"/>
        <w:gridCol w:w="2241"/>
        <w:gridCol w:w="2652"/>
      </w:tblGrid>
      <w:tr w14:paraId="3574C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3D4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31F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551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154B5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F0C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57225" cy="1000125"/>
                  <wp:effectExtent l="0" t="0" r="0" b="0"/>
                  <wp:docPr id="100021" name="图片 100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26E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90600" cy="952500"/>
                  <wp:effectExtent l="0" t="0" r="0" b="0"/>
                  <wp:docPr id="100023" name="图片 100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FCB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90600" cy="1000125"/>
                  <wp:effectExtent l="0" t="0" r="0" b="0"/>
                  <wp:docPr id="100025" name="图片 100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3CD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7662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酸性不变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4744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酸性略减弱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FFA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酸性先增强后略减弱</w:t>
            </w:r>
          </w:p>
        </w:tc>
      </w:tr>
    </w:tbl>
    <w:p w14:paraId="3613F6F7">
      <w:pPr>
        <w:spacing w:line="360" w:lineRule="auto"/>
        <w:jc w:val="left"/>
        <w:textAlignment w:val="center"/>
        <w:rPr>
          <w:color w:val="000000"/>
        </w:rPr>
      </w:pPr>
    </w:p>
    <w:p w14:paraId="0A664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红色固体为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，说明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的金属活动性比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强</w:t>
      </w:r>
    </w:p>
    <w:p w14:paraId="5B115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5" o:spt="75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0" o:title="eqId2a83733b1b1ca4969b6b7b7db98b038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溶液显酸性，推测铁钉表面气泡一定是氢气</w:t>
      </w:r>
    </w:p>
    <w:p w14:paraId="5EEF9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中加入植物油的作用是为了隔绝氧气</w:t>
      </w:r>
    </w:p>
    <w:p w14:paraId="226B5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对比证明，溶液酸性增强与</w:t>
      </w:r>
      <w:r>
        <w:object>
          <v:shape id="_x0000_i1036" o:spt="75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3" o:title="eqId7fa4e407156124daed6d1d94dbb26e2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有关</w:t>
      </w:r>
    </w:p>
    <w:p w14:paraId="145FB6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二、化学非选择题（本大题共有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124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徐州是国家历史文化名城，交通便利，农产品丰富。</w:t>
      </w:r>
    </w:p>
    <w:p w14:paraId="44D3B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文物诉说历史。汉代“陶俑”所用材料为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（填“无机非金属材料”或“合成材料”）。</w:t>
      </w:r>
    </w:p>
    <w:p w14:paraId="66AFE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高铁通达九州。高铁列车的受电弓滑板用石墨制作，这一应用体现石墨的物理性质是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（任写一条）。</w:t>
      </w:r>
    </w:p>
    <w:p w14:paraId="4A8F9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甘薯享誉全球。甘薯中的糖类物质来自植物的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作用，检验其中的淀粉用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F678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化学实验常用到火柴。某小组同学发现火柴头不同朝向时燃烧现象有差异，进行探究。</w:t>
      </w:r>
    </w:p>
    <w:p w14:paraId="7E2BE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火柴头含有</w:t>
      </w:r>
      <w:r>
        <w:object>
          <v:shape id="_x0000_i1037" o:spt="75" type="#_x0000_t75" style="height:15.75pt;width:31.5pt;" o:ole="t" filled="f" o:preferrelative="t" stroked="f" coordsize="21600,21600">
            <v:path/>
            <v:fill on="f" focussize="0,0"/>
            <v:stroke on="f" joinstyle="miter"/>
            <v:imagedata r:id="rId39" o:title="eqId1a79458f1fa136c6e2ac992bc52194e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5" o:title="eqId93a83767ccb065185092c78c76120c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等物质，火柴盒侧面涂有发火剂。划火柴过程中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（填“吸收”或“放出”）热量，促使</w:t>
      </w:r>
      <w:r>
        <w:object>
          <v:shape id="_x0000_i1039" o:spt="75" type="#_x0000_t75" style="height:15.75pt;width:31.5pt;" o:ole="t" filled="f" o:preferrelative="t" stroked="f" coordsize="21600,21600">
            <v:path/>
            <v:fill on="f" focussize="0,0"/>
            <v:stroke on="f" joinstyle="miter"/>
            <v:imagedata r:id="rId39" o:title="eqId1a79458f1fa136c6e2ac992bc52194e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分解产生</w:t>
      </w:r>
      <w:r>
        <w:object>
          <v:shape id="_x0000_i1040" o:spt="75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3" o:title="eqId7fa4e407156124daed6d1d94dbb26e2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，并使火柴头燃烧。上述过程中产生</w:t>
      </w:r>
      <w:r>
        <w:object>
          <v:shape id="_x0000_i1041" o:spt="75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3" o:title="eqId7fa4e407156124daed6d1d94dbb26e2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CDEB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取三根相同火柴，标出检测点位置如图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。将火柴头按不同朝向固定，同时引燃，并测定检测点温度变化。由图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可知，火柴燃烧更旺的火柴头朝向为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。火柴头朝上，检测点温度几乎没有变化的主要原因是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71FE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2009775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E5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做铁丝在氧气中燃烧实验，铁丝末端系上火柴梗的目的是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。待火柴梗即将燃尽时伸入集气瓶为最佳时机，结合图像分析，你得到的启发是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6C52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纳米</w:t>
      </w:r>
      <w:r>
        <w:object>
          <v:shape id="_x0000_i1042" o:spt="75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46" o:title="eqIdb14498368ef54b56bcf460cb437be65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广泛应用于信息产业。某科研小组以四氯化锡固体（</w:t>
      </w:r>
      <w:r>
        <w:object>
          <v:shape id="_x0000_i1043" o:spt="75" type="#_x0000_t75" style="height:18.1pt;width:65.8pt;" o:ole="t" filled="f" o:preferrelative="t" stroked="f" coordsize="21600,21600">
            <v:path/>
            <v:fill on="f" focussize="0,0"/>
            <v:stroke on="f" joinstyle="miter"/>
            <v:imagedata r:id="rId48" o:title="eqId6a7dcc82c55097ea465ad580745ee4a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）为原料制备纳米</w:t>
      </w:r>
      <w:r>
        <w:object>
          <v:shape id="_x0000_i1044" o:spt="75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46" o:title="eqIdb14498368ef54b56bcf460cb437be65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，其主要流程如下：</w:t>
      </w:r>
    </w:p>
    <w:p w14:paraId="66116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59055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07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“酸溶”过程，能加快酸溶速率的措施是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A08C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“调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”过程，尿素溶液与盐酸反应生成</w:t>
      </w:r>
      <w:r>
        <w:object>
          <v:shape id="_x0000_i1045" o:spt="75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52" o:title="eqId95e5e50a62c390ae7f7cb638753931b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4" o:title="eqIde71c86dcd9a9e9b09bbbb65b9d31343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，控制溶液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5.0</w:t>
      </w:r>
      <w:r>
        <w:rPr>
          <w:rFonts w:ascii="宋体" w:hAnsi="宋体" w:eastAsia="宋体" w:cs="宋体"/>
          <w:color w:val="000000"/>
        </w:rPr>
        <w:t>左右得到</w:t>
      </w:r>
      <w:r>
        <w:object>
          <v:shape id="_x0000_i1047" o:spt="75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6" o:title="eqId06b6e7cab4694c271f4d1f89b8bfef9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沉淀。此时溶液中的阳离子有</w:t>
      </w:r>
      <w:r>
        <w:object>
          <v:shape id="_x0000_i1048" o:spt="75" type="#_x0000_t75" style="height:18.8pt;width:26.4pt;" o:ole="t" filled="f" o:preferrelative="t" stroked="f" coordsize="21600,21600">
            <v:path/>
            <v:fill on="f" focussize="0,0"/>
            <v:stroke on="f" joinstyle="miter"/>
            <v:imagedata r:id="rId58" o:title="eqIde3ec42431044eb85982aefc8f0ec717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（填离子符号）。</w:t>
      </w:r>
    </w:p>
    <w:p w14:paraId="3DC9A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“系列操作”中，从溶液分离出</w:t>
      </w:r>
      <w:r>
        <w:object>
          <v:shape id="_x0000_i1049" o:spt="75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6" o:title="eqId06b6e7cab4694c271f4d1f89b8bfef9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7EB6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50" o:spt="75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6" o:title="eqId06b6e7cab4694c271f4d1f89b8bfef9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500℃</w:t>
      </w:r>
      <w:r>
        <w:rPr>
          <w:rFonts w:ascii="宋体" w:hAnsi="宋体" w:eastAsia="宋体" w:cs="宋体"/>
          <w:color w:val="000000"/>
        </w:rPr>
        <w:t>条件下生成</w:t>
      </w:r>
      <w:r>
        <w:object>
          <v:shape id="_x0000_i1051" o:spt="75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46" o:title="eqIdb14498368ef54b56bcf460cb437be65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63" o:title="eqId6e9b0547b553bc0c6d94299341006c1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A3A5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若制备</w:t>
      </w:r>
      <w:r>
        <w:rPr>
          <w:rFonts w:ascii="Times New Roman" w:hAnsi="Times New Roman" w:eastAsia="Times New Roman" w:cs="Times New Roman"/>
          <w:color w:val="000000"/>
        </w:rPr>
        <w:t>30.2g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8440" name="图片 1008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40" name="图片 100844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3" o:spt="75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46" o:title="eqIdb14498368ef54b56bcf460cb437be65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，理论上需要获得</w:t>
      </w:r>
      <w:r>
        <w:object>
          <v:shape id="_x0000_i1054" o:spt="75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6" o:title="eqId06b6e7cab4694c271f4d1f89b8bfef9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多少克？（写出计算过程）</w:t>
      </w:r>
    </w:p>
    <w:p w14:paraId="001AC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不同场所对水质有不同要求，兴趣小组对鱼缸的用水要求进行研究。</w:t>
      </w:r>
    </w:p>
    <w:p w14:paraId="301EB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水质酸碱度</w:t>
      </w:r>
    </w:p>
    <w:p w14:paraId="0E6671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金鱼适宜在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范围为</w:t>
      </w:r>
      <w:r>
        <w:rPr>
          <w:rFonts w:ascii="Times New Roman" w:hAnsi="Times New Roman" w:eastAsia="Times New Roman" w:cs="Times New Roman"/>
          <w:color w:val="000000"/>
        </w:rPr>
        <w:t>7.1~8.4</w:t>
      </w:r>
      <w:r>
        <w:rPr>
          <w:rFonts w:ascii="宋体" w:hAnsi="宋体" w:eastAsia="宋体" w:cs="宋体"/>
          <w:color w:val="000000"/>
        </w:rPr>
        <w:t>的水中生存，说明金鱼适宜生存的水质环境呈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性。</w:t>
      </w:r>
    </w:p>
    <w:p w14:paraId="5CFEB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溶解氧</w:t>
      </w:r>
    </w:p>
    <w:p w14:paraId="4EE221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鱼类生长最适宜的溶氧量一般在每升水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8mg</w:t>
      </w:r>
      <w:r>
        <w:rPr>
          <w:rFonts w:ascii="宋体" w:hAnsi="宋体" w:eastAsia="宋体" w:cs="宋体"/>
          <w:color w:val="000000"/>
        </w:rPr>
        <w:t>，鱼缸可以通过水泵循环抽水增加溶氧量，也可以直接通入一定量的氧气。</w:t>
      </w:r>
    </w:p>
    <w:p w14:paraId="13F8E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①分子筛制氧。通过分子筛吸附法使空气中的</w:t>
      </w:r>
      <w:r>
        <w:object>
          <v:shape id="_x0000_i1055" o:spt="75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3" o:title="eqId7fa4e407156124daed6d1d94dbb26e2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type="#_x0000_t75" style="height:18pt;width:16.8pt;" o:ole="t" filled="f" o:preferrelative="t" stroked="f" coordsize="21600,21600">
            <v:path/>
            <v:fill on="f" focussize="0,0"/>
            <v:stroke on="f" joinstyle="miter"/>
            <v:imagedata r:id="rId68" o:title="eqId689cceefc5aed24568b73c0a6910c53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分离而获得</w:t>
      </w:r>
      <w:r>
        <w:object>
          <v:shape id="_x0000_i1057" o:spt="75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3" o:title="eqId7fa4e407156124daed6d1d94dbb26e2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，分子筛中发生的变化是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（填“物理变化”或“化学变化”）。</w:t>
      </w:r>
    </w:p>
    <w:p w14:paraId="1B33A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②实验室制氧。实验室用</w:t>
      </w:r>
      <w:r>
        <w:object>
          <v:shape id="_x0000_i1058" o:spt="75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1" o:title="eqIde27bd34b38d447163af65055eaa986f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分解制</w:t>
      </w:r>
      <w:r>
        <w:object>
          <v:shape id="_x0000_i1059" o:spt="75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3" o:title="eqId7fa4e407156124daed6d1d94dbb26e2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。用下列装置进行实验，装置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中用于固定试管的仪器名称是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，收集较纯净的</w:t>
      </w:r>
      <w:r>
        <w:object>
          <v:shape id="_x0000_i1060" o:spt="75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3" o:title="eqId7fa4e407156124daed6d1d94dbb26e2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，可选择的收集装置是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4DE63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35255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E6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水质净化</w:t>
      </w:r>
    </w:p>
    <w:p w14:paraId="432F1B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①鱼缸净化装置中的火山石外表粗糙、孔隙多，具有吸附能力，作用类似于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C4CD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②鱼缸消毒可以用溶质质量分数为</w:t>
      </w:r>
      <w:r>
        <w:rPr>
          <w:rFonts w:ascii="Times New Roman" w:hAnsi="Times New Roman" w:eastAsia="Times New Roman" w:cs="Times New Roman"/>
          <w:color w:val="000000"/>
        </w:rPr>
        <w:t>5%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1" o:spt="75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1" o:title="eqIde27bd34b38d447163af65055eaa986f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</w:t>
      </w:r>
      <w:r>
        <w:rPr>
          <w:rFonts w:ascii="Times New Roman" w:hAnsi="Times New Roman" w:eastAsia="Times New Roman" w:cs="Times New Roman"/>
          <w:color w:val="000000"/>
        </w:rPr>
        <w:t>0.003%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2" o:spt="75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1" o:title="eqIde27bd34b38d447163af65055eaa986f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溶液能为金鱼治病。用溶质质量分数为</w:t>
      </w:r>
      <w:r>
        <w:rPr>
          <w:rFonts w:ascii="Times New Roman" w:hAnsi="Times New Roman" w:eastAsia="Times New Roman" w:cs="Times New Roman"/>
          <w:color w:val="000000"/>
        </w:rPr>
        <w:t>5%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3" o:spt="75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1" o:title="eqIde27bd34b38d447163af65055eaa986f4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溶液配制</w:t>
      </w:r>
      <w:r>
        <w:rPr>
          <w:rFonts w:ascii="Times New Roman" w:hAnsi="Times New Roman" w:eastAsia="Times New Roman" w:cs="Times New Roman"/>
          <w:color w:val="000000"/>
        </w:rPr>
        <w:t>500g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0.003%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4" o:spt="75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1" o:title="eqIde27bd34b38d447163af65055eaa986f4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溶液，需加入水的体积为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。（水的密度以</w:t>
      </w:r>
      <w:r>
        <w:object>
          <v:shape id="_x0000_i1065" o:spt="75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0" o:title="eqIdc6c4130f3c0580d98f0b83b707721e5d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计）</w:t>
      </w:r>
    </w:p>
    <w:p w14:paraId="32215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我国碳酸盐岩储层具有丰富的油气资源，油气的高效开采是目前研究重点。</w:t>
      </w:r>
    </w:p>
    <w:p w14:paraId="0A0AF4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．石油开采。</w:t>
      </w:r>
    </w:p>
    <w:p w14:paraId="7BD11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石油属于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（填“可再生”或“不可再生”）能源。</w:t>
      </w:r>
    </w:p>
    <w:p w14:paraId="17259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酸化压裂驱油。向碳酸盐岩储层中注入稀盐酸，能把岩层中的矿物质溶解或冲刷掉，形成有利的石油流动通道。稀盐酸与石灰石反应的化学方程式为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。稀硫酸能否代替稀盐酸用于酸化压裂驱油？</w:t>
      </w:r>
    </w:p>
    <w:p w14:paraId="1C76A8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【查阅资料】稀硫酸与</w:t>
      </w:r>
      <w:r>
        <w:object>
          <v:shape id="_x0000_i1066" o:spt="75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2" o:title="eqIde2c5c4252151fd66a6c92cc209dca17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反应生成微溶的</w:t>
      </w:r>
      <w:r>
        <w:object>
          <v:shape id="_x0000_i1067" o:spt="75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4" o:title="eqId1a9c7ca23e019ad46f9b1b46b133a07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，会逐渐在</w:t>
      </w:r>
      <w:r>
        <w:object>
          <v:shape id="_x0000_i1068" o:spt="75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2" o:title="eqIde2c5c4252151fd66a6c92cc209dca17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表面沉积成膜，阻碍反应持续进行。膜的形成主要受搅拌速率和硫酸浓度的影响。</w:t>
      </w:r>
    </w:p>
    <w:p w14:paraId="7B76A0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【进行实验】实验装置气密性良好如图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，电磁搅拌器可以提供不同的搅拌速率。</w:t>
      </w:r>
    </w:p>
    <w:p w14:paraId="5BF4E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5321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56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：锥形瓶中分别放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粗颗粒石灰石，加入</w:t>
      </w:r>
      <w:r>
        <w:rPr>
          <w:rFonts w:ascii="Times New Roman" w:hAnsi="Times New Roman" w:eastAsia="Times New Roman" w:cs="Times New Roman"/>
          <w:color w:val="000000"/>
        </w:rPr>
        <w:t>10mL3%</w:t>
      </w:r>
      <w:r>
        <w:rPr>
          <w:rFonts w:ascii="宋体" w:hAnsi="宋体" w:eastAsia="宋体" w:cs="宋体"/>
          <w:color w:val="000000"/>
        </w:rPr>
        <w:t>的稀硫酸，在不同搅拌速率下进行实验。锥形瓶内压强变化如图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。分析可知，搅拌速率越快，</w:t>
      </w:r>
      <w:r>
        <w:object>
          <v:shape id="_x0000_i1069" o:spt="75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4" o:title="eqId1a9c7ca23e019ad46f9b1b46b133a07a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膜越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（填“难”或“易”）形成。</w:t>
      </w:r>
    </w:p>
    <w:p w14:paraId="1EBE2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：锥形瓶中分别放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粗颗粒石灰石，加入</w:t>
      </w:r>
      <w:r>
        <w:rPr>
          <w:rFonts w:ascii="Times New Roman" w:hAnsi="Times New Roman" w:eastAsia="Times New Roman" w:cs="Times New Roman"/>
          <w:color w:val="000000"/>
        </w:rPr>
        <w:t>10mL</w:t>
      </w:r>
      <w:r>
        <w:rPr>
          <w:rFonts w:ascii="宋体" w:hAnsi="宋体" w:eastAsia="宋体" w:cs="宋体"/>
          <w:color w:val="000000"/>
        </w:rPr>
        <w:t>不同浓度的稀硫酸，在高转速下进行实验。锥形瓶内压强变化如图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，分析可知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，由以上实验可知，使稀硫酸与粗颗粒石灰石持续反应的措施为：①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CCDB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【得出结论】在实际操作中，选择使用稀盐酸还是稀硫酸驱油，取决于具体的应用场景。</w:t>
      </w:r>
    </w:p>
    <w:p w14:paraId="73286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70" o:spt="75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4" o:title="eqIde71c86dcd9a9e9b09bbbb65b9d313435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增压驱油。向储油层注入</w:t>
      </w:r>
      <w:r>
        <w:object>
          <v:shape id="_x0000_i1071" o:spt="75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4" o:title="eqIde71c86dcd9a9e9b09bbbb65b9d313435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（填“增大”或“减小”）油层中的压强，使石油顺利流出。</w:t>
      </w:r>
    </w:p>
    <w:p w14:paraId="2C9B20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①利用</w:t>
      </w:r>
      <w:r>
        <w:object>
          <v:shape id="_x0000_i1072" o:spt="75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4" o:title="eqIde71c86dcd9a9e9b09bbbb65b9d31343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驱油，不仅提高了石油产量，还实现了</w:t>
      </w:r>
      <w:r>
        <w:object>
          <v:shape id="_x0000_i1073" o:spt="75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4" o:title="eqIde71c86dcd9a9e9b09bbbb65b9d31343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的地质封存，有助于实现我国“双碳”目标中的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3A27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②处于碳酸盐岩层缝隙中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8442" name="图片 1008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42" name="图片 100844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石油流通不畅，需要向岩层中注入稀盐酸，提高石油流通能力，其原因为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47C4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．石油输送。</w:t>
      </w:r>
    </w:p>
    <w:p w14:paraId="4D090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输油钢铁管道易被腐蚀，有利于减缓管道腐蚀的具体做法有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663744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50D7C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bookmarkStart w:id="0" w:name="_GoBack"/>
    <w:bookmarkEnd w:id="0"/>
    <w:r/>
    <w:r>
      <w:rPr>
        <w:rFonts w:hint="eastAsia"/>
        <w:color w:val="FFFFFF"/>
        <w:sz w:val="2"/>
        <w:szCs w:val="2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20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4" Type="http://schemas.openxmlformats.org/officeDocument/2006/relationships/fontTable" Target="fontTable.xml"/><Relationship Id="rId93" Type="http://schemas.openxmlformats.org/officeDocument/2006/relationships/customXml" Target="../customXml/item2.xml"/><Relationship Id="rId92" Type="http://schemas.openxmlformats.org/officeDocument/2006/relationships/customXml" Target="../customXml/item1.xml"/><Relationship Id="rId91" Type="http://schemas.openxmlformats.org/officeDocument/2006/relationships/oleObject" Target="embeddings/oleObject49.bin"/><Relationship Id="rId90" Type="http://schemas.openxmlformats.org/officeDocument/2006/relationships/oleObject" Target="embeddings/oleObject48.bin"/><Relationship Id="rId9" Type="http://schemas.openxmlformats.org/officeDocument/2006/relationships/image" Target="media/image5.png"/><Relationship Id="rId89" Type="http://schemas.openxmlformats.org/officeDocument/2006/relationships/oleObject" Target="embeddings/oleObject47.bin"/><Relationship Id="rId88" Type="http://schemas.openxmlformats.org/officeDocument/2006/relationships/oleObject" Target="embeddings/oleObject46.bin"/><Relationship Id="rId87" Type="http://schemas.openxmlformats.org/officeDocument/2006/relationships/oleObject" Target="embeddings/oleObject45.bin"/><Relationship Id="rId86" Type="http://schemas.openxmlformats.org/officeDocument/2006/relationships/image" Target="media/image38.png"/><Relationship Id="rId85" Type="http://schemas.openxmlformats.org/officeDocument/2006/relationships/oleObject" Target="embeddings/oleObject44.bin"/><Relationship Id="rId84" Type="http://schemas.openxmlformats.org/officeDocument/2006/relationships/image" Target="media/image37.wmf"/><Relationship Id="rId83" Type="http://schemas.openxmlformats.org/officeDocument/2006/relationships/oleObject" Target="embeddings/oleObject43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2.bin"/><Relationship Id="rId80" Type="http://schemas.openxmlformats.org/officeDocument/2006/relationships/image" Target="media/image35.wmf"/><Relationship Id="rId8" Type="http://schemas.openxmlformats.org/officeDocument/2006/relationships/image" Target="media/image4.png"/><Relationship Id="rId79" Type="http://schemas.openxmlformats.org/officeDocument/2006/relationships/oleObject" Target="embeddings/oleObject41.bin"/><Relationship Id="rId78" Type="http://schemas.openxmlformats.org/officeDocument/2006/relationships/oleObject" Target="embeddings/oleObject40.bin"/><Relationship Id="rId77" Type="http://schemas.openxmlformats.org/officeDocument/2006/relationships/oleObject" Target="embeddings/oleObject39.bin"/><Relationship Id="rId76" Type="http://schemas.openxmlformats.org/officeDocument/2006/relationships/oleObject" Target="embeddings/oleObject38.bin"/><Relationship Id="rId75" Type="http://schemas.openxmlformats.org/officeDocument/2006/relationships/oleObject" Target="embeddings/oleObject37.bin"/><Relationship Id="rId74" Type="http://schemas.openxmlformats.org/officeDocument/2006/relationships/image" Target="media/image34.png"/><Relationship Id="rId73" Type="http://schemas.openxmlformats.org/officeDocument/2006/relationships/oleObject" Target="embeddings/oleObject36.bin"/><Relationship Id="rId72" Type="http://schemas.openxmlformats.org/officeDocument/2006/relationships/oleObject" Target="embeddings/oleObject35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4.bin"/><Relationship Id="rId7" Type="http://schemas.openxmlformats.org/officeDocument/2006/relationships/image" Target="media/image3.wmf"/><Relationship Id="rId69" Type="http://schemas.openxmlformats.org/officeDocument/2006/relationships/oleObject" Target="embeddings/oleObject33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2.bin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oleObject" Target="embeddings/oleObject27.bin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oleObject" Target="embeddings/oleObject25.bin"/><Relationship Id="rId58" Type="http://schemas.openxmlformats.org/officeDocument/2006/relationships/image" Target="media/image30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6.png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3.png"/><Relationship Id="rId43" Type="http://schemas.openxmlformats.org/officeDocument/2006/relationships/oleObject" Target="embeddings/oleObject17.bin"/><Relationship Id="rId42" Type="http://schemas.openxmlformats.org/officeDocument/2006/relationships/oleObject" Target="embeddings/oleObject16.bin"/><Relationship Id="rId41" Type="http://schemas.openxmlformats.org/officeDocument/2006/relationships/oleObject" Target="embeddings/oleObject15.bin"/><Relationship Id="rId40" Type="http://schemas.openxmlformats.org/officeDocument/2006/relationships/oleObject" Target="embeddings/oleObject14.bin"/><Relationship Id="rId4" Type="http://schemas.openxmlformats.org/officeDocument/2006/relationships/footer" Target="footer1.xml"/><Relationship Id="rId39" Type="http://schemas.openxmlformats.org/officeDocument/2006/relationships/image" Target="media/image22.wmf"/><Relationship Id="rId38" Type="http://schemas.openxmlformats.org/officeDocument/2006/relationships/oleObject" Target="embeddings/oleObject13.bin"/><Relationship Id="rId37" Type="http://schemas.openxmlformats.org/officeDocument/2006/relationships/oleObject" Target="embeddings/oleObject12.bin"/><Relationship Id="rId36" Type="http://schemas.openxmlformats.org/officeDocument/2006/relationships/oleObject" Target="embeddings/oleObject11.bin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oleObject" Target="embeddings/oleObject10.bin"/><Relationship Id="rId31" Type="http://schemas.openxmlformats.org/officeDocument/2006/relationships/oleObject" Target="embeddings/oleObject9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oleObject" Target="embeddings/oleObject7.bin"/><Relationship Id="rId23" Type="http://schemas.openxmlformats.org/officeDocument/2006/relationships/image" Target="media/image13.wmf"/><Relationship Id="rId22" Type="http://schemas.openxmlformats.org/officeDocument/2006/relationships/oleObject" Target="embeddings/oleObject6.bin"/><Relationship Id="rId21" Type="http://schemas.openxmlformats.org/officeDocument/2006/relationships/oleObject" Target="embeddings/oleObject5.bin"/><Relationship Id="rId20" Type="http://schemas.openxmlformats.org/officeDocument/2006/relationships/image" Target="media/image12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oleObject" Target="embeddings/oleObject3.bin"/><Relationship Id="rId17" Type="http://schemas.openxmlformats.org/officeDocument/2006/relationships/image" Target="media/image11.wmf"/><Relationship Id="rId16" Type="http://schemas.openxmlformats.org/officeDocument/2006/relationships/oleObject" Target="embeddings/oleObject2.bin"/><Relationship Id="rId15" Type="http://schemas.openxmlformats.org/officeDocument/2006/relationships/image" Target="media/image10.wmf"/><Relationship Id="rId14" Type="http://schemas.openxmlformats.org/officeDocument/2006/relationships/oleObject" Target="embeddings/oleObject1.bin"/><Relationship Id="rId13" Type="http://schemas.openxmlformats.org/officeDocument/2006/relationships/image" Target="media/image9.png"/><Relationship Id="rId12" Type="http://schemas.openxmlformats.org/officeDocument/2006/relationships/image" Target="media/image8.wmf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6</Pages>
  <Words>713</Words>
  <Characters>778</Characters>
  <Lines>0</Lines>
  <Paragraphs>0</Paragraphs>
  <TotalTime>5</TotalTime>
  <ScaleCrop>false</ScaleCrop>
  <LinksUpToDate>false</LinksUpToDate>
  <CharactersWithSpaces>826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2025-08-23T08:39:00Z</dcterms:created>
  <dc:creator/>
  <cp:lastModifiedBy/>
  <dcterms:modified xsi:type="dcterms:W3CDTF">2025-08-23T07:39:22Z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TemplateDocerSaveRecord">
    <vt:lpwstr/>
  </property>
  <property fmtid="{D5CDD505-2E9C-101B-9397-08002B2CF9AE}" pid="7" name="KSOProductBuildVer">
    <vt:lpwstr/>
  </property>
  <property fmtid="{D5CDD505-2E9C-101B-9397-08002B2CF9AE}" pid="8" name="ICV">
    <vt:lpwstr/>
  </property>
</Properties>
</file>