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wmf" ContentType="image/x-wmf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10FE7D9">
      <w:pPr>
        <w:spacing w:line="360" w:lineRule="auto"/>
        <w:jc w:val="center"/>
      </w:pPr>
      <w:r>
        <w:rPr>
          <w:rFonts w:ascii="宋体" w:hAnsi="宋体" w:eastAsia="宋体" w:cs="宋体"/>
          <w:b/>
          <w:color w:val="auto"/>
          <w:sz w:val="32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page">
              <wp:posOffset>12179300</wp:posOffset>
            </wp:positionH>
            <wp:positionV relativeFrom="topMargin">
              <wp:posOffset>12280900</wp:posOffset>
            </wp:positionV>
            <wp:extent cx="469900" cy="254000"/>
            <wp:effectExtent l="0" t="0" r="6350" b="3175"/>
            <wp:wrapNone/>
            <wp:docPr id="100020" name="图片 1000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0" name="图片 100020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469900" cy="2540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宋体" w:hAnsi="宋体" w:eastAsia="宋体" w:cs="宋体"/>
          <w:b/>
          <w:color w:val="auto"/>
          <w:sz w:val="32"/>
        </w:rPr>
        <w:t>2024年江苏省徐州市中考道德与法治真题</w:t>
      </w:r>
    </w:p>
    <w:p w14:paraId="287751B3">
      <w:pPr>
        <w:spacing w:line="360" w:lineRule="auto"/>
        <w:jc w:val="center"/>
      </w:pPr>
      <w:r>
        <w:rPr>
          <w:rFonts w:ascii="宋体" w:hAnsi="宋体" w:eastAsia="宋体" w:cs="宋体"/>
          <w:b/>
          <w:color w:val="auto"/>
          <w:sz w:val="24"/>
        </w:rPr>
        <w:t>（满分：50分；考试时间：50分钟）</w:t>
      </w:r>
    </w:p>
    <w:p w14:paraId="7491B428">
      <w:pPr>
        <w:spacing w:line="360" w:lineRule="auto"/>
        <w:jc w:val="left"/>
      </w:pPr>
      <w:r>
        <w:rPr>
          <w:rFonts w:ascii="宋体" w:hAnsi="宋体" w:eastAsia="宋体" w:cs="宋体"/>
          <w:b/>
          <w:color w:val="auto"/>
          <w:sz w:val="24"/>
        </w:rPr>
        <w:t>一、选择题（在下列各题的四个选项中，选择一项最符合题意的。本部分共13题。每题2分，共26分）</w:t>
      </w:r>
    </w:p>
    <w:p w14:paraId="5E029779">
      <w:pPr>
        <w:spacing w:line="360" w:lineRule="auto"/>
        <w:jc w:val="left"/>
      </w:pPr>
      <w:r>
        <w:rPr>
          <w:color w:val="auto"/>
        </w:rPr>
        <w:t xml:space="preserve">1. </w:t>
      </w:r>
      <w:r>
        <w:rPr>
          <w:rFonts w:ascii="宋体" w:hAnsi="宋体" w:eastAsia="宋体" w:cs="宋体"/>
          <w:color w:val="auto"/>
        </w:rPr>
        <w:t>某中学合理设计课间活动，在制定完善的安全措施前提下，鼓励学生走出教室，积极参与有益的课间活动。这一做法（   ）</w:t>
      </w:r>
    </w:p>
    <w:p w14:paraId="4578EECA">
      <w:pPr>
        <w:spacing w:line="360" w:lineRule="auto"/>
        <w:jc w:val="left"/>
      </w:pPr>
      <w:r>
        <w:rPr>
          <w:rFonts w:ascii="宋体" w:hAnsi="宋体" w:eastAsia="宋体" w:cs="宋体"/>
          <w:color w:val="auto"/>
        </w:rPr>
        <w:t>①有利于提高学生的学习效率 ②能够确保学生得到全面发展</w:t>
      </w:r>
    </w:p>
    <w:p w14:paraId="493FF97A">
      <w:pPr>
        <w:spacing w:line="360" w:lineRule="auto"/>
        <w:jc w:val="left"/>
      </w:pPr>
      <w:r>
        <w:rPr>
          <w:rFonts w:ascii="宋体" w:hAnsi="宋体" w:eastAsia="宋体" w:cs="宋体"/>
          <w:color w:val="auto"/>
        </w:rPr>
        <w:t>③能够消除学生的学习压力 ④有助于学生养成健康的生活方式</w:t>
      </w:r>
    </w:p>
    <w:p w14:paraId="2EDD4C64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t xml:space="preserve">A. </w:t>
      </w:r>
      <w:r>
        <w:rPr>
          <w:rFonts w:ascii="宋体" w:hAnsi="宋体" w:eastAsia="宋体" w:cs="宋体"/>
          <w:color w:val="auto"/>
        </w:rPr>
        <w:t>①②</w:t>
      </w:r>
      <w:r>
        <w:tab/>
      </w:r>
      <w:r>
        <w:t xml:space="preserve">B. </w:t>
      </w:r>
      <w:r>
        <w:rPr>
          <w:rFonts w:ascii="宋体" w:hAnsi="宋体" w:eastAsia="宋体" w:cs="宋体"/>
          <w:color w:val="auto"/>
        </w:rPr>
        <w:t>①④</w:t>
      </w:r>
      <w:r>
        <w:tab/>
      </w:r>
      <w:r>
        <w:t xml:space="preserve">C. </w:t>
      </w:r>
      <w:r>
        <w:rPr>
          <w:rFonts w:ascii="宋体" w:hAnsi="宋体" w:eastAsia="宋体" w:cs="宋体"/>
          <w:color w:val="auto"/>
        </w:rPr>
        <w:t>②③</w:t>
      </w:r>
      <w:r>
        <w:tab/>
      </w:r>
      <w:r>
        <w:t xml:space="preserve">D. </w:t>
      </w:r>
      <w:r>
        <w:rPr>
          <w:rFonts w:ascii="宋体" w:hAnsi="宋体" w:eastAsia="宋体" w:cs="宋体"/>
          <w:color w:val="auto"/>
        </w:rPr>
        <w:t>③④</w:t>
      </w:r>
    </w:p>
    <w:p w14:paraId="7F30D85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2. </w:t>
      </w:r>
      <w:r>
        <w:rPr>
          <w:rFonts w:ascii="宋体" w:hAnsi="宋体" w:eastAsia="宋体" w:cs="宋体"/>
          <w:color w:val="000000"/>
        </w:rPr>
        <w:t>对漫画《训》（见下图）的理解正确的有（   ）</w:t>
      </w:r>
    </w:p>
    <w:p w14:paraId="55E3072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133600" cy="2019300"/>
            <wp:effectExtent l="0" t="0" r="0" b="0"/>
            <wp:docPr id="100003" name="图片 10000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3" name="图片 100003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2133600" cy="2019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58EF43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①母亲要正确培养孩子的兴趣爱好 ②母亲有适应社会发展的教育观念</w:t>
      </w:r>
    </w:p>
    <w:p w14:paraId="1FBD8B0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③母亲与孩子沟通时要控制好情绪 ④孩子对母亲的训诫应该一切照办</w:t>
      </w:r>
    </w:p>
    <w:p w14:paraId="644CC56C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①②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①③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②④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③④</w:t>
      </w:r>
    </w:p>
    <w:p w14:paraId="705F7F6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3. </w:t>
      </w:r>
      <w:r>
        <w:rPr>
          <w:rFonts w:ascii="宋体" w:hAnsi="宋体" w:eastAsia="宋体" w:cs="宋体"/>
          <w:color w:val="000000"/>
        </w:rPr>
        <w:t>有人说，个人的努力是加法，团队的努力是乘法。对此观点理解正确的是（   ）</w:t>
      </w:r>
    </w:p>
    <w:p w14:paraId="5B41B5B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集体为个人搭建了交往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0"/>
            <wp:docPr id="100015" name="图片 1000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5" name="图片 100015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平台</w:t>
      </w:r>
    </w:p>
    <w:p w14:paraId="6EB5B6C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维护集体利益必须放弃个人利益</w:t>
      </w:r>
    </w:p>
    <w:p w14:paraId="71D441B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集体成员之间的相互竞争是集体发展的动力</w:t>
      </w:r>
    </w:p>
    <w:p w14:paraId="295748C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个人的力量是有限的，集体的力量是强大的</w:t>
      </w:r>
    </w:p>
    <w:p w14:paraId="5258ED1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4. </w:t>
      </w:r>
      <w:r>
        <w:rPr>
          <w:rFonts w:ascii="宋体" w:hAnsi="宋体" w:eastAsia="宋体" w:cs="宋体"/>
          <w:color w:val="000000"/>
        </w:rPr>
        <w:t>课堂上，老师在PPT中呈现了以下两则信息。据此推断，本节课的议题最有可能的是（   ）</w:t>
      </w:r>
    </w:p>
    <w:tbl>
      <w:tblPr>
        <w:tblStyle w:val="4"/>
        <w:tblW w:w="7200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3795"/>
        <w:gridCol w:w="3405"/>
      </w:tblGrid>
      <w:tr w14:paraId="4DB02AD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15" w:hRule="atLeast"/>
        </w:trPr>
        <w:tc>
          <w:tcPr>
            <w:tcW w:w="379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3B8FE93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信息一</w:t>
            </w:r>
          </w:p>
        </w:tc>
        <w:tc>
          <w:tcPr>
            <w:tcW w:w="340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3A32996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信息二</w:t>
            </w:r>
          </w:p>
        </w:tc>
      </w:tr>
      <w:tr w14:paraId="395B073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15" w:hRule="atLeast"/>
        </w:trPr>
        <w:tc>
          <w:tcPr>
            <w:tcW w:w="379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F6B1B1F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“感动中国2023年度人物”张雨霏说：“在我心中，如果只为了自己的梦想，它挺微不足道的；如果把国家的责任扛在肩上，就只有一个字‘做’！”</w:t>
            </w:r>
          </w:p>
        </w:tc>
        <w:tc>
          <w:tcPr>
            <w:tcW w:w="340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9787C99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神舟十八号航天员李广苏，读中学时就立志成为一名空军飞行员。在谈及首次飞天之路时，他说：“能够为祖国出征太空是我莫大的幸福。”</w:t>
            </w:r>
          </w:p>
        </w:tc>
      </w:tr>
    </w:tbl>
    <w:p w14:paraId="3D0883AC">
      <w:pPr>
        <w:spacing w:line="360" w:lineRule="auto"/>
        <w:jc w:val="left"/>
        <w:textAlignment w:val="center"/>
        <w:rPr>
          <w:color w:val="000000"/>
        </w:rPr>
      </w:pPr>
    </w:p>
    <w:p w14:paraId="51680619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坚持国家利益至上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劳动成就今天</w:t>
      </w:r>
    </w:p>
    <w:p w14:paraId="310C315A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承担责任的代价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正确面对挫折</w:t>
      </w:r>
    </w:p>
    <w:p w14:paraId="4F457C5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5. </w:t>
      </w:r>
      <w:r>
        <w:rPr>
          <w:rFonts w:ascii="宋体" w:hAnsi="宋体" w:eastAsia="宋体" w:cs="宋体"/>
          <w:color w:val="000000"/>
        </w:rPr>
        <w:t>传统书信包含着丰富的礼仪内容，但在信息化时代，人们通过即时通信工具传递信息时，礼貌用语、礼仪规范往往被省略了。其实，不管是竹简木牍时代，还是纸质文明乃至互联网时代，文明有礼都是不可或缺的。这启示我们（   ）</w:t>
      </w:r>
    </w:p>
    <w:p w14:paraId="76116F2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①应完全继承我国的传统礼仪 ②要正确对待中华传统文化中的礼</w:t>
      </w:r>
    </w:p>
    <w:p w14:paraId="3937756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③文明有礼促进人们友好交往 ④生活中的礼主要表现为书信礼仪</w:t>
      </w:r>
    </w:p>
    <w:p w14:paraId="5F75E0B8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①③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①④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②③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②④</w:t>
      </w:r>
    </w:p>
    <w:p w14:paraId="605F6D6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6. </w:t>
      </w:r>
      <w:r>
        <w:rPr>
          <w:rFonts w:ascii="宋体" w:hAnsi="宋体" w:eastAsia="宋体" w:cs="宋体"/>
          <w:color w:val="000000"/>
        </w:rPr>
        <w:t>新修订的保守国家秘密法规定，国家采取多种形式加强保密宣传教育……普及保密知识，宣传保密法治，增强全社会的保密意识。这告诉我们（   ）</w:t>
      </w:r>
    </w:p>
    <w:p w14:paraId="4C33CF2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公民隐私权的法律保障得到了进一步加强</w:t>
      </w:r>
    </w:p>
    <w:p w14:paraId="1540A93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公民要增强履行维护国家安全义务的意识</w:t>
      </w:r>
    </w:p>
    <w:p w14:paraId="0ED8749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坚持总体国家安全观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0"/>
            <wp:docPr id="100017" name="图片 1000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7" name="图片 100017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宗旨是保守国家秘密</w:t>
      </w:r>
    </w:p>
    <w:p w14:paraId="6681292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保守国家秘密是公民最基本、最重要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0"/>
            <wp:docPr id="100011" name="图片 1000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1" name="图片 100011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权利</w:t>
      </w:r>
    </w:p>
    <w:p w14:paraId="5B6919C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7. </w:t>
      </w:r>
      <w:r>
        <w:rPr>
          <w:rFonts w:ascii="宋体" w:hAnsi="宋体" w:eastAsia="宋体" w:cs="宋体"/>
          <w:color w:val="000000"/>
        </w:rPr>
        <w:t>某中学法治社团的同学们围绕“合法权益受到侵害时，你的做法是什么”这一问题在学校展开调查，调查结果（如下图）表明，该校同学（   ）</w:t>
      </w:r>
    </w:p>
    <w:p w14:paraId="6147A7F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3886200" cy="1485900"/>
            <wp:effectExtent l="0" t="0" r="0" b="0"/>
            <wp:docPr id="100005" name="图片 10000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5" name="图片 100005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3886200" cy="1485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55D90A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明辨是非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0"/>
            <wp:docPr id="100019" name="图片 1000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9" name="图片 100019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能力得到了普遍提高</w:t>
      </w:r>
    </w:p>
    <w:p w14:paraId="3E09983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都是通过法律服务机构来维权的</w:t>
      </w:r>
    </w:p>
    <w:p w14:paraId="57D9B86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维护合法权益的首要手段是诉讼</w:t>
      </w:r>
    </w:p>
    <w:p w14:paraId="6632879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依法维权的意识和能力需要加强</w:t>
      </w:r>
    </w:p>
    <w:p w14:paraId="6617B2F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8. </w:t>
      </w:r>
      <w:r>
        <w:rPr>
          <w:rFonts w:ascii="宋体" w:hAnsi="宋体" w:eastAsia="宋体" w:cs="宋体"/>
          <w:color w:val="000000"/>
        </w:rPr>
        <w:t>下列生活情境能直接体现“权利义务相统一”的是（   ）</w:t>
      </w:r>
    </w:p>
    <w:p w14:paraId="29C06E7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小华的文章被某期刊选用并发表</w:t>
      </w:r>
    </w:p>
    <w:p w14:paraId="49D4C6E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小敏的爸爸主动缴纳个人所得税</w:t>
      </w:r>
    </w:p>
    <w:p w14:paraId="6AFF978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小丽的妈妈被选举为区人大代表</w:t>
      </w:r>
    </w:p>
    <w:p w14:paraId="5B7C356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小颖因努力学习获得了“学习标兵”称号</w:t>
      </w:r>
    </w:p>
    <w:p w14:paraId="0FE349F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9. </w:t>
      </w:r>
      <w:r>
        <w:rPr>
          <w:rFonts w:ascii="宋体" w:hAnsi="宋体" w:eastAsia="宋体" w:cs="宋体"/>
          <w:color w:val="000000"/>
        </w:rPr>
        <w:t>根据宪法制定的爱国主义教育法将爱国主义教育写入法律、形成制度，旨在以法治方式推动保障爱国主义教育广泛深入开展。上述信息表明（   ）</w:t>
      </w:r>
    </w:p>
    <w:p w14:paraId="2930FCA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爱国主义是时代精神的核心</w:t>
      </w:r>
    </w:p>
    <w:p w14:paraId="6DAA934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爱国主义教育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0"/>
            <wp:docPr id="100013" name="图片 1000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3" name="图片 100013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内容不断丰富</w:t>
      </w:r>
    </w:p>
    <w:p w14:paraId="3318F61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宪法是其他法律的立法基础和立法依据</w:t>
      </w:r>
    </w:p>
    <w:p w14:paraId="3BE17DC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要重视发挥法律的教化作用</w:t>
      </w:r>
    </w:p>
    <w:p w14:paraId="2B19751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10. </w:t>
      </w:r>
      <w:r>
        <w:rPr>
          <w:rFonts w:ascii="宋体" w:hAnsi="宋体" w:eastAsia="宋体" w:cs="宋体"/>
          <w:color w:val="000000"/>
        </w:rPr>
        <w:t>第十四届全国人民代表大会常务委员会第三次会议通过了《中华人民共和国无障碍环境建设法》，自2023年9月1日起施行。该法在加强无障碍环境建设，保障残疾人、老年人平等、充分、便捷地参与和融入社会生活等方面作出明确规定。对上述信息理解正确的是（   ）</w:t>
      </w:r>
    </w:p>
    <w:p w14:paraId="0EBFC5FA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法律有规范和保护作用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特定人群的基本权利不断扩大</w:t>
      </w:r>
    </w:p>
    <w:p w14:paraId="41AE4ABA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我国人口老龄化加剧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全国人大常委会行使了审议权</w:t>
      </w:r>
    </w:p>
    <w:p w14:paraId="296B9D2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11. </w:t>
      </w:r>
      <w:r>
        <w:rPr>
          <w:rFonts w:ascii="宋体" w:hAnsi="宋体" w:eastAsia="宋体" w:cs="宋体"/>
          <w:color w:val="000000"/>
        </w:rPr>
        <w:t>世界知识产权组织发布的《2023年全球创新指数》显示，我国是前三十名中唯一的中等收入经济体，排名第十二位，在全球五大科技集群中占据三席。也要看到，我国科技领域仍然存在一些亟待解决的突出问题，如重大原创性成果缺乏、底层基础技术和工艺能力不足等。上述信息表明（   ）</w:t>
      </w:r>
    </w:p>
    <w:p w14:paraId="7694A63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①我国深入实施创新驱动发展战略</w:t>
      </w:r>
    </w:p>
    <w:p w14:paraId="557BB19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②创新推动我国经济进入高速增长阶段</w:t>
      </w:r>
    </w:p>
    <w:p w14:paraId="76081C1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③创新是民族振兴、社会进步的基石</w:t>
      </w:r>
    </w:p>
    <w:p w14:paraId="4A507C0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④我国要建成世界科技创新强国任重道远</w:t>
      </w:r>
    </w:p>
    <w:p w14:paraId="28C9D426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①②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①④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②③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③④</w:t>
      </w:r>
    </w:p>
    <w:p w14:paraId="52879B5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12. </w:t>
      </w:r>
      <w:r>
        <w:rPr>
          <w:rFonts w:ascii="宋体" w:hAnsi="宋体" w:eastAsia="宋体" w:cs="宋体"/>
          <w:color w:val="000000"/>
        </w:rPr>
        <w:t>因果关系是一个事件（即“因”）和第二个事件（即“果”）之间的作用关系。其中，后一事件被认为是前一事件的结果，以下内容属于这种因果关系的是（   ）</w:t>
      </w:r>
    </w:p>
    <w:tbl>
      <w:tblPr>
        <w:tblStyle w:val="4"/>
        <w:tblW w:w="5250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630"/>
        <w:gridCol w:w="2310"/>
        <w:gridCol w:w="2310"/>
      </w:tblGrid>
      <w:tr w14:paraId="30722E5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15" w:hRule="atLeast"/>
        </w:trPr>
        <w:tc>
          <w:tcPr>
            <w:tcW w:w="63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4199526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选项</w:t>
            </w:r>
          </w:p>
        </w:tc>
        <w:tc>
          <w:tcPr>
            <w:tcW w:w="231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093DA20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因</w:t>
            </w:r>
          </w:p>
        </w:tc>
        <w:tc>
          <w:tcPr>
            <w:tcW w:w="231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9368590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果</w:t>
            </w:r>
          </w:p>
        </w:tc>
      </w:tr>
      <w:tr w14:paraId="2B30EDC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15" w:hRule="atLeast"/>
        </w:trPr>
        <w:tc>
          <w:tcPr>
            <w:tcW w:w="63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B63798C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A</w:t>
            </w:r>
          </w:p>
        </w:tc>
        <w:tc>
          <w:tcPr>
            <w:tcW w:w="231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C9E9373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节约资源和保护环境</w:t>
            </w:r>
          </w:p>
        </w:tc>
        <w:tc>
          <w:tcPr>
            <w:tcW w:w="231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5B5CD27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人口、资源、环境问题</w:t>
            </w:r>
          </w:p>
        </w:tc>
      </w:tr>
      <w:tr w14:paraId="6F698B6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15" w:hRule="atLeast"/>
        </w:trPr>
        <w:tc>
          <w:tcPr>
            <w:tcW w:w="63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0E1811E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B</w:t>
            </w:r>
          </w:p>
        </w:tc>
        <w:tc>
          <w:tcPr>
            <w:tcW w:w="231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9D1FED3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按劳分配</w:t>
            </w:r>
          </w:p>
        </w:tc>
        <w:tc>
          <w:tcPr>
            <w:tcW w:w="231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9ED36E6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生产资料公有制</w:t>
            </w:r>
          </w:p>
        </w:tc>
      </w:tr>
      <w:tr w14:paraId="241A1EF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15" w:hRule="atLeast"/>
        </w:trPr>
        <w:tc>
          <w:tcPr>
            <w:tcW w:w="63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3C923F9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C</w:t>
            </w:r>
          </w:p>
        </w:tc>
        <w:tc>
          <w:tcPr>
            <w:tcW w:w="231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6F0F413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违法犯罪行为</w:t>
            </w:r>
          </w:p>
        </w:tc>
        <w:tc>
          <w:tcPr>
            <w:tcW w:w="231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65CEAC7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承担法律责任</w:t>
            </w:r>
          </w:p>
        </w:tc>
      </w:tr>
      <w:tr w14:paraId="41992DF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15" w:hRule="atLeast"/>
        </w:trPr>
        <w:tc>
          <w:tcPr>
            <w:tcW w:w="63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738E0B5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D</w:t>
            </w:r>
          </w:p>
        </w:tc>
        <w:tc>
          <w:tcPr>
            <w:tcW w:w="231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935096B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中国特色社会主义道路</w:t>
            </w:r>
          </w:p>
        </w:tc>
        <w:tc>
          <w:tcPr>
            <w:tcW w:w="231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A0C062D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中国国情</w:t>
            </w:r>
          </w:p>
        </w:tc>
      </w:tr>
    </w:tbl>
    <w:p w14:paraId="7587119C">
      <w:pPr>
        <w:spacing w:line="360" w:lineRule="auto"/>
        <w:jc w:val="left"/>
        <w:textAlignment w:val="center"/>
        <w:rPr>
          <w:color w:val="000000"/>
        </w:rPr>
      </w:pPr>
    </w:p>
    <w:p w14:paraId="60C5EFD2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A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B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C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D</w:t>
      </w:r>
    </w:p>
    <w:p w14:paraId="3D001B7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13. </w:t>
      </w:r>
      <w:r>
        <w:rPr>
          <w:rFonts w:ascii="宋体" w:hAnsi="宋体" w:eastAsia="宋体" w:cs="宋体"/>
          <w:color w:val="000000"/>
        </w:rPr>
        <w:t>100多年来，中国共产党带领人民找到了一条中国式现代化道路，创造了人类文明新形态。中国提出构建人类命运共同体理念、全球发展倡议，为世界贡献了中国智慧、中国方案、中国力量。中国的做法（   ）</w:t>
      </w:r>
    </w:p>
    <w:p w14:paraId="18ED44E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①符合和平与发展的时代主题 ②以实际行动彰显了负责任大国形象</w:t>
      </w:r>
    </w:p>
    <w:p w14:paraId="47A27FB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③让各国人民都过上了幸福生活 ④消除了世界经济发展不平衡的现象</w:t>
      </w:r>
    </w:p>
    <w:p w14:paraId="3369E3F1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①②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①③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②④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③④</w:t>
      </w:r>
    </w:p>
    <w:p w14:paraId="2EE7C96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二、非选择题（本大题共3小题，共24分）</w:t>
      </w:r>
    </w:p>
    <w:p w14:paraId="5A400692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color w:val="000000"/>
        </w:rPr>
        <w:t xml:space="preserve">14. </w:t>
      </w:r>
      <w:r>
        <w:rPr>
          <w:rFonts w:ascii="楷体" w:hAnsi="楷体" w:eastAsia="楷体" w:cs="楷体"/>
          <w:color w:val="000000"/>
        </w:rPr>
        <w:t>实现乡村善治是乡村振兴的重要保障。同学们到践行“枫桥经验”某典型示范村开展研学活动，下面是他们的所见所闻。</w:t>
      </w:r>
    </w:p>
    <w:tbl>
      <w:tblPr>
        <w:tblStyle w:val="4"/>
        <w:tblW w:w="6915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2100"/>
        <w:gridCol w:w="2265"/>
        <w:gridCol w:w="2550"/>
      </w:tblGrid>
      <w:tr w14:paraId="5BD3EC2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c>
          <w:tcPr>
            <w:tcW w:w="210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04C0DAD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楷体" w:hAnsi="楷体" w:eastAsia="楷体" w:cs="楷体"/>
                <w:color w:val="000000"/>
              </w:rPr>
              <w:t>镜头一</w:t>
            </w:r>
          </w:p>
          <w:p w14:paraId="7188E800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楷体" w:hAnsi="楷体" w:eastAsia="楷体" w:cs="楷体"/>
                <w:color w:val="000000"/>
              </w:rPr>
              <w:t>发挥村党支部的核心引领作用，组建理事会、促进会、监督委员会、互助会等组织，为群众参与家乡建设搭建平台。党员干部冲在前，乡村治理中的诸多难题迎刃而解。</w:t>
            </w:r>
          </w:p>
        </w:tc>
        <w:tc>
          <w:tcPr>
            <w:tcW w:w="226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B4B66E6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楷体" w:hAnsi="楷体" w:eastAsia="楷体" w:cs="楷体"/>
                <w:color w:val="000000"/>
              </w:rPr>
              <w:t>镜头二</w:t>
            </w:r>
          </w:p>
          <w:p w14:paraId="128FF0A3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楷体" w:hAnsi="楷体" w:eastAsia="楷体" w:cs="楷体"/>
                <w:color w:val="000000"/>
              </w:rPr>
              <w:t>经常召开村民大会、议事会，会商村民事务。将荒坑废塘打造成湿地公园，开发成集休闲娱乐、农耕体验于一体的综合性旅游项目……村民参与村级事务换来的积分可以兑换成生活用品。</w:t>
            </w:r>
          </w:p>
        </w:tc>
        <w:tc>
          <w:tcPr>
            <w:tcW w:w="25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6D32E41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楷体" w:hAnsi="楷体" w:eastAsia="楷体" w:cs="楷体"/>
                <w:color w:val="000000"/>
              </w:rPr>
              <w:t>镜头三</w:t>
            </w:r>
          </w:p>
          <w:p w14:paraId="38CE5682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楷体" w:hAnsi="楷体" w:eastAsia="楷体" w:cs="楷体"/>
                <w:color w:val="000000"/>
              </w:rPr>
              <w:t>为了“小事不出村，大事不出镇，矛盾不上交”，成立人民调解委员会，在此基础上，建立“四所一庭”（派出所、司法所、律师事务所、法律服务所、派出法庭）机制，建立跨部门协同数智系统，实现只进一扇门，化解万家事。</w:t>
            </w:r>
          </w:p>
        </w:tc>
      </w:tr>
    </w:tbl>
    <w:p w14:paraId="5A33C3F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结合所学知识，谈谈该地坚持和发展新时代“枫桥经验”给当前的乡村治理带来哪些启示。</w:t>
      </w:r>
    </w:p>
    <w:p w14:paraId="491C132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15. </w:t>
      </w:r>
      <w:r>
        <w:rPr>
          <w:rFonts w:ascii="宋体" w:hAnsi="宋体" w:eastAsia="宋体" w:cs="宋体"/>
          <w:color w:val="000000"/>
        </w:rPr>
        <w:t>当刷短视频成为一种习惯，可能随之“刷”走的是你的健康、意志、学业……某中学给全校同学布置了一个特殊的假期实践性作业，请你参与并回答相关问题。</w:t>
      </w:r>
    </w:p>
    <w:tbl>
      <w:tblPr>
        <w:tblStyle w:val="4"/>
        <w:tblW w:w="6480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810"/>
        <w:gridCol w:w="2415"/>
        <w:gridCol w:w="1695"/>
        <w:gridCol w:w="1560"/>
      </w:tblGrid>
      <w:tr w14:paraId="2438509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15" w:hRule="atLeast"/>
        </w:trPr>
        <w:tc>
          <w:tcPr>
            <w:tcW w:w="81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EC172FD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</w:p>
        </w:tc>
        <w:tc>
          <w:tcPr>
            <w:tcW w:w="241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CD8134F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楷体" w:hAnsi="楷体" w:eastAsia="楷体" w:cs="楷体"/>
                <w:color w:val="000000"/>
              </w:rPr>
              <w:t>任务一</w:t>
            </w:r>
          </w:p>
        </w:tc>
        <w:tc>
          <w:tcPr>
            <w:tcW w:w="169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5E59ED5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楷体" w:hAnsi="楷体" w:eastAsia="楷体" w:cs="楷体"/>
                <w:color w:val="000000"/>
              </w:rPr>
              <w:t>任务二</w:t>
            </w:r>
          </w:p>
        </w:tc>
        <w:tc>
          <w:tcPr>
            <w:tcW w:w="156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2C533CC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楷体" w:hAnsi="楷体" w:eastAsia="楷体" w:cs="楷体"/>
                <w:color w:val="000000"/>
              </w:rPr>
              <w:t>任务三</w:t>
            </w:r>
          </w:p>
        </w:tc>
      </w:tr>
      <w:tr w14:paraId="7272912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15" w:hRule="atLeast"/>
        </w:trPr>
        <w:tc>
          <w:tcPr>
            <w:tcW w:w="81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5F6F4B2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楷体" w:hAnsi="楷体" w:eastAsia="楷体" w:cs="楷体"/>
                <w:color w:val="000000"/>
              </w:rPr>
              <w:t>任务主题</w:t>
            </w:r>
          </w:p>
        </w:tc>
        <w:tc>
          <w:tcPr>
            <w:tcW w:w="241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C19168A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楷体" w:hAnsi="楷体" w:eastAsia="楷体" w:cs="楷体"/>
                <w:color w:val="000000"/>
              </w:rPr>
              <w:t>了解看短视频的利弊；学习领会相关法律文件要求</w:t>
            </w:r>
          </w:p>
        </w:tc>
        <w:tc>
          <w:tcPr>
            <w:tcW w:w="169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73F46D8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楷体" w:hAnsi="楷体" w:eastAsia="楷体" w:cs="楷体"/>
                <w:color w:val="000000"/>
              </w:rPr>
              <w:t>拍摄“拒绝沉迷短视频”宣传片</w:t>
            </w:r>
          </w:p>
        </w:tc>
        <w:tc>
          <w:tcPr>
            <w:tcW w:w="156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2247520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楷体" w:hAnsi="楷体" w:eastAsia="楷体" w:cs="楷体"/>
                <w:color w:val="000000"/>
              </w:rPr>
              <w:t>探究家庭成员拒绝沉迷短视频的方法</w:t>
            </w:r>
          </w:p>
        </w:tc>
      </w:tr>
      <w:tr w14:paraId="7AEC198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15" w:hRule="atLeast"/>
        </w:trPr>
        <w:tc>
          <w:tcPr>
            <w:tcW w:w="81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10F68EB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楷体" w:hAnsi="楷体" w:eastAsia="楷体" w:cs="楷体"/>
                <w:color w:val="000000"/>
              </w:rPr>
              <w:t>任务内容</w:t>
            </w:r>
          </w:p>
        </w:tc>
        <w:tc>
          <w:tcPr>
            <w:tcW w:w="241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F7989D1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楷体" w:hAnsi="楷体" w:eastAsia="楷体" w:cs="楷体"/>
                <w:color w:val="000000"/>
              </w:rPr>
              <w:t>上网搜集资料，列出看短视频的利弊；搜集近年来国家为未成年人筑牢网络保护屏障出台的法律及文件，自觉学习规范要求</w:t>
            </w:r>
          </w:p>
        </w:tc>
        <w:tc>
          <w:tcPr>
            <w:tcW w:w="169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E5093B3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楷体" w:hAnsi="楷体" w:eastAsia="楷体" w:cs="楷体"/>
                <w:color w:val="000000"/>
              </w:rPr>
              <w:t>设计、拍摄、剪辑时长为1分钟的短视频；参加校园网优秀作品征集活动</w:t>
            </w:r>
          </w:p>
        </w:tc>
        <w:tc>
          <w:tcPr>
            <w:tcW w:w="156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8694131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楷体" w:hAnsi="楷体" w:eastAsia="楷体" w:cs="楷体"/>
                <w:color w:val="000000"/>
              </w:rPr>
              <w:t>如何拒绝沉迷短视频？我与家长有这样一个约定</w:t>
            </w:r>
          </w:p>
        </w:tc>
      </w:tr>
    </w:tbl>
    <w:p w14:paraId="362B9B86">
      <w:pPr>
        <w:spacing w:line="360" w:lineRule="auto"/>
        <w:jc w:val="left"/>
        <w:textAlignment w:val="center"/>
        <w:rPr>
          <w:color w:val="000000"/>
        </w:rPr>
      </w:pPr>
    </w:p>
    <w:p w14:paraId="10A4F62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完成任务一需要具备怎样的搜集获取信息的能力？</w:t>
      </w:r>
    </w:p>
    <w:p w14:paraId="77B1431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根据任务二，写出你制作的短视频被评为优秀作品应该符合的要求。</w:t>
      </w:r>
    </w:p>
    <w:p w14:paraId="3089157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“拿起手机与网络共处，放下手机与生活相处”。写出任务三中你与家长的约定。</w:t>
      </w:r>
    </w:p>
    <w:p w14:paraId="65A7992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16. </w:t>
      </w:r>
      <w:r>
        <w:rPr>
          <w:rFonts w:ascii="宋体" w:hAnsi="宋体" w:eastAsia="宋体" w:cs="宋体"/>
          <w:color w:val="000000"/>
        </w:rPr>
        <w:t>某校学生针对徐州琴书的发展情况开展项目化学习活动，请你参与并回答相关问题。</w:t>
      </w:r>
    </w:p>
    <w:p w14:paraId="6CEEE033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【我发现】徐州琴书是中国三大琴书之一，在淮海地区传承了约有300年。徐州琴书以徐州方言演唱，乡土气息浓郁，既有南方曲艺的婉转灵秀，又有北方曲艺的粗犷激昂，以其独特的方式记载了徐州的历史、习俗、民生状况和民间故事，是徐州农业文明的重要精神标志，具有重要的文化价值。2008年6月，徐州琴书被批准列入国家非物质文化遗产名录。</w:t>
      </w:r>
    </w:p>
    <w:p w14:paraId="3F3BB21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徐州琴书入选国家非物质文化遗产名录有何重要价值？</w:t>
      </w:r>
    </w:p>
    <w:p w14:paraId="668492ED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通过调查，同学们了解到徐州琴书的社会普及情况（下图）；同学们还发现：近年来，随着信息化的发展和多元文化的影响，加之中年艺人改行、少有年轻人学习等原因，造成演员人数减少、人才流失；年轻人喜欢在小剧场里听戏，坐在露天场地听书不习惯，而这种场馆又相对较少……</w:t>
      </w:r>
    </w:p>
    <w:p w14:paraId="6554EB6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181225" cy="1095375"/>
            <wp:effectExtent l="0" t="0" r="0" b="0"/>
            <wp:docPr id="100007" name="图片 10000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7" name="图片 100007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2181225" cy="1095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BDBCE7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结合调查中发现的问题，提出两条合理化建议。</w:t>
      </w:r>
    </w:p>
    <w:p w14:paraId="00314652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【我传承】同学们组建了专门社团，学校也专门创办了琴书班，开展琴书学习、表演等活动。一年之后，同学们获得了新的数据（下图）。他们还对部分市民因徐州琴书“创作内容吸引力不强、表演方式较为单一”而不感兴趣的问题作深入研究，提出了许多有创意的做法，交给政协委员张老师，为其提案提供参考。</w:t>
      </w:r>
    </w:p>
    <w:p w14:paraId="73D179B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371725" cy="1162050"/>
            <wp:effectExtent l="0" t="0" r="0" b="0"/>
            <wp:docPr id="100009" name="图片 10000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9" name="图片 100009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2371725" cy="1162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6BC1F1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同学们通过此次项目化学习，在增强文化自信方面最大的收获是什么？他们提出的创意做法可能有哪些？</w:t>
      </w:r>
    </w:p>
    <w:sectPr>
      <w:headerReference r:id="rId3" w:type="default"/>
      <w:footerReference r:id="rId4" w:type="default"/>
      <w:pgSz w:w="11906" w:h="16838"/>
      <w:pgMar w:top="910" w:right="1080" w:bottom="1440" w:left="108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Microsoft YaHei UI">
    <w:panose1 w:val="020B0503020204020204"/>
    <w:charset w:val="86"/>
    <w:family w:val="swiss"/>
    <w:pitch w:val="default"/>
    <w:sig w:usb0="80000287" w:usb1="2ACF3C50" w:usb2="00000016" w:usb3="00000000" w:csb0="0004001F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250A944">
    <w:pPr>
      <w:jc w:val="center"/>
    </w:pPr>
    <w:r>
      <w:t>第</w:t>
    </w:r>
    <w:r>
      <w:fldChar w:fldCharType="begin"/>
    </w:r>
    <w:r>
      <w:instrText xml:space="preserve">PAGE</w:instrText>
    </w:r>
    <w:r>
      <w:fldChar w:fldCharType="separate"/>
    </w:r>
    <w:r>
      <w:t>1</w:t>
    </w:r>
    <w:r>
      <w:fldChar w:fldCharType="end"/>
    </w:r>
    <w:r>
      <w:t>页/共</w:t>
    </w:r>
    <w:r>
      <w:fldChar w:fldCharType="begin"/>
    </w:r>
    <w:r>
      <w:instrText xml:space="preserve">NUMPAGES</w:instrText>
    </w:r>
    <w:r>
      <w:fldChar w:fldCharType="separate"/>
    </w:r>
    <w:r>
      <w:t>1</w:t>
    </w:r>
    <w:r>
      <w:fldChar w:fldCharType="end"/>
    </w:r>
    <w:r>
      <w:t>页</w:t>
    </w:r>
  </w:p>
  <w:p w14:paraId="2B7A6A73">
    <w:pPr>
      <w:pStyle w:val="2"/>
    </w:pPr>
  </w:p>
  <w:p w14:paraId="4DEB58DF">
    <w:pPr>
      <w:tabs>
        <w:tab w:val="center" w:pos="4153"/>
        <w:tab w:val="right" w:pos="8306"/>
      </w:tabs>
      <w:snapToGrid w:val="0"/>
      <w:jc w:val="left"/>
      <w:rPr>
        <w:rFonts w:cs="Times New Roman"/>
        <w:kern w:val="0"/>
        <w:sz w:val="2"/>
        <w:szCs w:val="2"/>
      </w:rPr>
    </w:pPr>
    <w:r>
      <w:rPr>
        <w:color w:val="FFFFFF"/>
        <w:sz w:val="2"/>
        <w:szCs w:val="2"/>
      </w:rPr>
    </w:r>
    <w:r>
      <w:rPr>
        <w:color w:val="FFFFFF"/>
        <w:sz w:val="2"/>
        <w:szCs w:val="2"/>
      </w:rPr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EF985C7">
    <w:pPr>
      <w:pStyle w:val="3"/>
    </w:pPr>
    <w:bookmarkStart w:id="0" w:name="_GoBack"/>
    <w:bookmarkEnd w:id="0"/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layout v:ext="edit">
      <o:idmap v:ext="edit" data="2"/>
    </o:shapelayout>
  </w:hdrShapeDefaults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ZTNiMmJjMGUyMDNhMGI0MjllZTc4OTE3ODRjOTBjMWQifQ=="/>
  </w:docVars>
  <w:rsids>
    <w:rsidRoot w:val="00A07DF2"/>
    <w:rsid w:val="00005EBC"/>
    <w:rsid w:val="00016BFA"/>
    <w:rsid w:val="000460FF"/>
    <w:rsid w:val="00054E7B"/>
    <w:rsid w:val="000E4D02"/>
    <w:rsid w:val="00171458"/>
    <w:rsid w:val="00173C1D"/>
    <w:rsid w:val="001764C3"/>
    <w:rsid w:val="0018010E"/>
    <w:rsid w:val="00191C29"/>
    <w:rsid w:val="001C63DA"/>
    <w:rsid w:val="001D4563"/>
    <w:rsid w:val="00201A7E"/>
    <w:rsid w:val="00221FC9"/>
    <w:rsid w:val="002457C2"/>
    <w:rsid w:val="002908F0"/>
    <w:rsid w:val="002A0E5D"/>
    <w:rsid w:val="002A1A21"/>
    <w:rsid w:val="002F06B2"/>
    <w:rsid w:val="003102DB"/>
    <w:rsid w:val="00360978"/>
    <w:rsid w:val="003C4A95"/>
    <w:rsid w:val="003D0C09"/>
    <w:rsid w:val="004062F6"/>
    <w:rsid w:val="004151FC"/>
    <w:rsid w:val="00435F83"/>
    <w:rsid w:val="0046214C"/>
    <w:rsid w:val="0049183B"/>
    <w:rsid w:val="004D44FD"/>
    <w:rsid w:val="00550C9E"/>
    <w:rsid w:val="00567E50"/>
    <w:rsid w:val="0059145F"/>
    <w:rsid w:val="00596076"/>
    <w:rsid w:val="005B39DB"/>
    <w:rsid w:val="005C2124"/>
    <w:rsid w:val="005F1362"/>
    <w:rsid w:val="00605626"/>
    <w:rsid w:val="006071D5"/>
    <w:rsid w:val="0062039B"/>
    <w:rsid w:val="00623C16"/>
    <w:rsid w:val="00637D3A"/>
    <w:rsid w:val="00640BF5"/>
    <w:rsid w:val="00657AA5"/>
    <w:rsid w:val="006D5DE9"/>
    <w:rsid w:val="006F45E0"/>
    <w:rsid w:val="00701D6B"/>
    <w:rsid w:val="007061B2"/>
    <w:rsid w:val="00740A09"/>
    <w:rsid w:val="00762E26"/>
    <w:rsid w:val="00767F31"/>
    <w:rsid w:val="00817391"/>
    <w:rsid w:val="00832EC9"/>
    <w:rsid w:val="008634CD"/>
    <w:rsid w:val="008731FA"/>
    <w:rsid w:val="00880A38"/>
    <w:rsid w:val="00893DD6"/>
    <w:rsid w:val="008D2E94"/>
    <w:rsid w:val="0090278E"/>
    <w:rsid w:val="00974E0F"/>
    <w:rsid w:val="00982128"/>
    <w:rsid w:val="009A27BF"/>
    <w:rsid w:val="009B5666"/>
    <w:rsid w:val="009C4252"/>
    <w:rsid w:val="009E203F"/>
    <w:rsid w:val="00A07DF2"/>
    <w:rsid w:val="00A25705"/>
    <w:rsid w:val="00A405DB"/>
    <w:rsid w:val="00A536B0"/>
    <w:rsid w:val="00AD6B6A"/>
    <w:rsid w:val="00B80D67"/>
    <w:rsid w:val="00B8100F"/>
    <w:rsid w:val="00B96924"/>
    <w:rsid w:val="00BA1A7E"/>
    <w:rsid w:val="00BB50C6"/>
    <w:rsid w:val="00BE1BCD"/>
    <w:rsid w:val="00C02815"/>
    <w:rsid w:val="00C02FC6"/>
    <w:rsid w:val="00C321EB"/>
    <w:rsid w:val="00CA4A07"/>
    <w:rsid w:val="00D51257"/>
    <w:rsid w:val="00D634C2"/>
    <w:rsid w:val="00D756B6"/>
    <w:rsid w:val="00D77F6E"/>
    <w:rsid w:val="00DA0796"/>
    <w:rsid w:val="00DA5448"/>
    <w:rsid w:val="00DF071B"/>
    <w:rsid w:val="00E63075"/>
    <w:rsid w:val="00E97096"/>
    <w:rsid w:val="00EA0188"/>
    <w:rsid w:val="00EB17B4"/>
    <w:rsid w:val="00ED1550"/>
    <w:rsid w:val="00EE1A37"/>
    <w:rsid w:val="00F21C80"/>
    <w:rsid w:val="00F676FD"/>
    <w:rsid w:val="00F72514"/>
    <w:rsid w:val="00FA0944"/>
    <w:rsid w:val="00FB34D2"/>
    <w:rsid w:val="00FB4B17"/>
    <w:rsid w:val="00FC5860"/>
    <w:rsid w:val="00FD377B"/>
    <w:rsid w:val="00FF2D79"/>
    <w:rsid w:val="00FF517A"/>
    <w:rsid w:val="38274566"/>
    <w:rsid w:val="7A737C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/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宋体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99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iPriority="99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iPriority="0" w:name="HTML Keyboard"/>
    <w:lsdException w:uiPriority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iPriority="99" w:name="Normal Table"/>
    <w:lsdException w:uiPriority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iPriority="0" w:name="Balloon Text"/>
    <w:lsdException w:unhideWhenUsed="0" w:uiPriority="0" w:semiHidden="0" w:name="Table Grid"/>
    <w:lsdException w:uiPriority="0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宋体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uiPriority w:val="1"/>
  </w:style>
  <w:style w:type="table" w:default="1" w:styleId="4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link w:val="7"/>
    <w:uiPriority w:val="99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character" w:styleId="6">
    <w:name w:val="Hyperlink"/>
    <w:basedOn w:val="5"/>
    <w:unhideWhenUsed/>
    <w:uiPriority w:val="99"/>
    <w:rPr>
      <w:color w:val="0000FF"/>
      <w:u w:val="single"/>
    </w:rPr>
  </w:style>
  <w:style w:type="character" w:customStyle="1" w:styleId="7">
    <w:name w:val="页眉 Char"/>
    <w:basedOn w:val="5"/>
    <w:link w:val="3"/>
    <w:uiPriority w:val="99"/>
    <w:rPr>
      <w:kern w:val="2"/>
      <w:sz w:val="18"/>
      <w:szCs w:val="24"/>
    </w:rPr>
  </w:style>
  <w:style w:type="paragraph" w:styleId="8">
    <w:name w:val="No Spacing"/>
    <w:qFormat/>
    <w:uiPriority w:val="1"/>
    <w:rPr>
      <w:rFonts w:eastAsia="Microsoft YaHei UI" w:asciiTheme="minorHAnsi" w:hAnsiTheme="minorHAnsi" w:cstheme="minorBidi"/>
      <w:sz w:val="22"/>
      <w:szCs w:val="22"/>
      <w:lang w:val="en-US" w:eastAsia="zh-CN" w:bidi="ar-SA"/>
    </w:rPr>
  </w:style>
  <w:style w:type="paragraph" w:styleId="9">
    <w:name w:val="List Paragraph"/>
    <w:basedOn w:val="1"/>
    <w:qFormat/>
    <w:uiPriority w:val="99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5.png"/><Relationship Id="rId8" Type="http://schemas.openxmlformats.org/officeDocument/2006/relationships/image" Target="media/image4.wmf"/><Relationship Id="rId7" Type="http://schemas.openxmlformats.org/officeDocument/2006/relationships/image" Target="media/image3.png"/><Relationship Id="rId6" Type="http://schemas.openxmlformats.org/officeDocument/2006/relationships/image" Target="media/image2.png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4" Type="http://schemas.openxmlformats.org/officeDocument/2006/relationships/fontTable" Target="fontTable.xml"/><Relationship Id="rId13" Type="http://schemas.openxmlformats.org/officeDocument/2006/relationships/customXml" Target="../customXml/item2.xml"/><Relationship Id="rId12" Type="http://schemas.openxmlformats.org/officeDocument/2006/relationships/customXml" Target="../customXml/item1.xml"/><Relationship Id="rId11" Type="http://schemas.openxmlformats.org/officeDocument/2006/relationships/image" Target="media/image7.png"/><Relationship Id="rId10" Type="http://schemas.openxmlformats.org/officeDocument/2006/relationships/image" Target="media/image6.png"/><Relationship Id="rId1" Type="http://schemas.openxmlformats.org/officeDocument/2006/relationships/styles" Target="styles.xml"/></Relationships>
</file>

<file path=word/_rels/footer1.xml.rels><?xml version="1.0" encoding="UTF-8" standalone="yes"?>
<Relationships xmlns="http://schemas.openxmlformats.org/package/2006/relationships"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2051"/>
    <customShpInfo spid="_x0000_s2052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1E307460-9DFB-479F-8EE5-A342464829CF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/>
  <Pages>6</Pages>
  <Words>3197</Words>
  <Characters>3298</Characters>
  <Lines>0</Lines>
  <Paragraphs>0</Paragraphs>
  <TotalTime>5</TotalTime>
  <ScaleCrop>false</ScaleCrop>
  <LinksUpToDate>false</LinksUpToDate>
  <CharactersWithSpaces>3435</CharactersWithSpaces>
  <Application>WPS Office_12.1.0.18608_F1E327BC-269C-435d-A152-05C5408002CA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2024-10-25T11:10:00Z</dcterms:created>
  <dc:creator/>
  <cp:lastModifiedBy/>
  <dcterms:modified xsi:type="dcterms:W3CDTF">2024-10-25T06:22:48Z</dcterms:modified>
  <cp:revision>9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bum">
    <vt:lpwstr/>
  </property>
  <property fmtid="{D5CDD505-2E9C-101B-9397-08002B2CF9AE}" pid="3" name="author">
    <vt:lpwstr/>
  </property>
  <property fmtid="{D5CDD505-2E9C-101B-9397-08002B2CF9AE}" pid="4" name="company">
    <vt:lpwstr/>
  </property>
  <property fmtid="{D5CDD505-2E9C-101B-9397-08002B2CF9AE}" pid="5" name="copyright">
    <vt:lpwstr/>
  </property>
  <property fmtid="{D5CDD505-2E9C-101B-9397-08002B2CF9AE}" pid="6" name="KSOProductBuildVer">
    <vt:lpwstr/>
  </property>
  <property fmtid="{D5CDD505-2E9C-101B-9397-08002B2CF9AE}" pid="7" name="ICV">
    <vt:lpwstr/>
  </property>
</Properties>
</file>